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799" w:rsidRPr="00D773E1" w:rsidP="00991D6E">
      <w:pPr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73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№05-0</w:t>
      </w:r>
      <w:r w:rsidR="00D773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078</w:t>
      </w:r>
      <w:r w:rsidRPr="00D773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/1</w:t>
      </w:r>
      <w:r w:rsidR="00D773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D773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</w:t>
      </w:r>
      <w:r w:rsidRPr="00D773E1" w:rsidR="00711B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773E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607799" w:rsidRPr="00D773E1" w:rsidP="00991D6E">
      <w:pPr>
        <w:jc w:val="center"/>
        <w:rPr>
          <w:rFonts w:ascii="Times New Roman" w:hAnsi="Times New Roman"/>
          <w:sz w:val="28"/>
          <w:szCs w:val="28"/>
        </w:rPr>
      </w:pPr>
      <w:r w:rsidRPr="00D773E1">
        <w:rPr>
          <w:rFonts w:ascii="Times New Roman" w:hAnsi="Times New Roman"/>
          <w:sz w:val="28"/>
          <w:szCs w:val="28"/>
        </w:rPr>
        <w:t>ПОСТАНОВЛЕНИЕ</w:t>
      </w:r>
    </w:p>
    <w:p w:rsidR="00607799" w:rsidRPr="00D773E1" w:rsidP="00991D6E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21 февраля 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года                                               город Симферополь</w:t>
      </w:r>
    </w:p>
    <w:p w:rsidR="00991D6E" w:rsidRPr="00D773E1" w:rsidP="00991D6E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</w:t>
      </w:r>
    </w:p>
    <w:p w:rsidR="00607799" w:rsidRPr="00D773E1" w:rsidP="00991D6E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Мировой судья судебного участка №1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Шуб Л.А.,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607799" w:rsidRPr="00D773E1" w:rsidP="00991D6E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с участием лица, в отношении которого ведется производство по делу об административном правонарушении – 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Смирнова А.Н., </w:t>
      </w:r>
    </w:p>
    <w:p w:rsidR="00607799" w:rsidRPr="00D773E1" w:rsidP="00991D6E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рассмотрев в помещении судебного участка №1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Центрального судебного района г</w:t>
      </w:r>
      <w:r w:rsidRPr="00D773E1" w:rsidR="008001AD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орода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Симферополь</w:t>
      </w:r>
      <w:r w:rsidRPr="00D773E1" w:rsidR="008001A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(Центральный район городского округа Симферополя) Республики Крым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по адресу: г. Симферополь, ул. Крымских Партизан, 3а, дело об административном правонарушении в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отношении:</w:t>
      </w:r>
    </w:p>
    <w:p w:rsidR="00D773E1" w:rsidP="00D773E1">
      <w:pPr>
        <w:pStyle w:val="Heading1"/>
        <w:shd w:val="clear" w:color="auto" w:fill="FFFFFF"/>
        <w:spacing w:before="0" w:beforeAutospacing="0" w:after="0" w:afterAutospacing="0"/>
        <w:ind w:left="2694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Смирнова А</w:t>
      </w:r>
      <w:r w:rsidR="0094053A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Н</w:t>
      </w:r>
      <w:r w:rsidR="0094053A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</w:t>
      </w:r>
      <w:r w:rsidR="0094053A">
        <w:rPr>
          <w:sz w:val="27"/>
          <w:szCs w:val="27"/>
        </w:rPr>
        <w:t>«данные изъяты»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</w:t>
      </w:r>
    </w:p>
    <w:p w:rsidR="00607799" w:rsidRPr="00D773E1" w:rsidP="00991D6E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607799" w:rsidRPr="00D773E1" w:rsidP="00991D6E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УСТАНОВИЛ: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 А.Н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07.02.2025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12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часов 00 минут в г. </w:t>
      </w:r>
      <w:r w:rsidR="0094053A">
        <w:rPr>
          <w:sz w:val="27"/>
          <w:szCs w:val="27"/>
        </w:rPr>
        <w:t>«данные изъяты»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употребил наркотическое средство -  </w:t>
      </w:r>
      <w:r w:rsidR="0094053A">
        <w:rPr>
          <w:sz w:val="27"/>
          <w:szCs w:val="27"/>
        </w:rPr>
        <w:t>«данные изъяты»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без назначения врача.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 А.Н. в судебном заседании вину в совершении вмененного правонарушения признал, в содеянном раскаялся, обстоятельства, установл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енные в протоколе об административном правонарушении, не оспаривал.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Частью 1 ст. 6.9 Кодекса Российской Фе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дусмотренных частью 2 статьи 20.20, статьей 20.22 настоящего Кодекса.</w:t>
      </w:r>
    </w:p>
    <w:p w:rsid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судебном заседании установлено, что Смирнов А.Н. 07.02.2025 в 12 часов 00 минут в г. </w:t>
      </w:r>
      <w:r w:rsidR="0094053A">
        <w:rPr>
          <w:sz w:val="27"/>
          <w:szCs w:val="27"/>
        </w:rPr>
        <w:t>«данные изъяты»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употребил наркотическое средство -  </w:t>
      </w:r>
      <w:r w:rsidR="0094053A">
        <w:rPr>
          <w:sz w:val="27"/>
          <w:szCs w:val="27"/>
        </w:rPr>
        <w:t>«данные изъяты»</w:t>
      </w:r>
      <w:r w:rsidR="0094053A">
        <w:rPr>
          <w:sz w:val="27"/>
          <w:szCs w:val="27"/>
        </w:rPr>
        <w:t xml:space="preserve"> 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кислота, без назначения врача.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Согласно акта медицинского освидетельствования на состояние опьянения (алкогольного, наркотического или иного токсического) №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105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08.02.2025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 биологическом объекте (моча) Шарый Л.Н. обнаружена 11-нор-дельта9-тет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рагидроканнабиноловая кислота, установлено состояние опьянения.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(статья 40 Федерального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закона от 08.01.1998 №3-ФЗ «О наркотических средствах и психотропных веществах»).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 от 30.06.1998 №681, тетрагидроканнабинолы (все изомеры) и их производные относятся к наркотическим средствам. 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Фактические обстоятельства дела подтверждаются собранными и исследованными в судебном заседании доказательствами, а именно: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протоколом об административным правонарушении 8201 №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265316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21.02.2025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актом  медицинского освидетельствования на состояние опьянения (алкогольного, наркотического или иного токсического) №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105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08.02.2025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копией справки  №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105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08.02.2025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копией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протокола о направлении на медицинское освидетельствование на состояние опьянения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82 МО №023474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08.02.2025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пояснениями, данными  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Смирновым А.Н</w:t>
      </w:r>
      <w:r w:rsidRPr="00D773E1" w:rsidR="00D27C6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в судебном заседании, которые полностью отвечают фактическим обстоятельствам, установленным в судебном заседа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нии и исследованным доказательствам.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А.Н</w:t>
      </w:r>
      <w:r w:rsidRPr="00D773E1" w:rsidR="00D27C6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в совершении инкриминируемого административного правонарушения.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Учитывая исследованные в су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дебном заседании доказательства, оценив их в совокупности на предмет допустимости, достоверности и достаточности, действия 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А.Н</w:t>
      </w:r>
      <w:r w:rsidRPr="00D773E1" w:rsidR="00D27C6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квалифицирую по ч. 1 ст. 6.9 Кодекса Российской Федерации об административных правонарушениях как потребление наркотиче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ских средств без назначения врача.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интересы 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А.Н</w:t>
      </w:r>
      <w:r w:rsidRPr="00D773E1" w:rsidR="00D27C6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при возбуждении дела об административном правонарушении нарушены не были.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Обстоя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тельством, смягчающим ответственность, в соответствии с ч. 1 ст. 4.2 Кодекса Российской Федерации об административных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правонарушениях, является раскаяние лица, совершившего административное правонарушение.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Обстоятельств, отягчающих ответственность, в соотв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етствии со ст. 4.3 Кодекса Российской Федерации об административных правонарушениях, по делу не установлено.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смягчающих и отсутствие обстоятел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ьств, отягчающих ответственность, прихожу к выводу, что 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А.Н</w:t>
      </w:r>
      <w:r w:rsidRPr="00D773E1" w:rsidR="00D27C6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следует подвергнуть наказанию в виде административного штрафа в пределах санкции ч. 1 ст. 6.9 Кодекса Российской Федерации об административных правонарушениях.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Оснований для применения и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ных альтернативных видов ответственности, предусмотренных санкцией указанной статьи, исходя из обстоятельств дела, личности виновного, не имеется.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Согласно ч. 2.1 ст. 4.1 Кодекса Российской Федерации об административных правонарушениях, при назначении адми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нительной власти в порядке, установленном Правительством Российской Федерации. 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Учитывая установленные по делу обстоятельства, вышеуказанные правовые нормы, 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</w:t>
      </w:r>
      <w:r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у</w:t>
      </w:r>
      <w:r w:rsidRPr="00D773E1" w:rsid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А.Н</w:t>
      </w:r>
      <w:r w:rsidRPr="00D773E1" w:rsidR="00D27C6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целесообразно назначить прохождение диагностики, профилактических мероприятий для опр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еделения необходимости лечения от наркомании и дальнейшей медицинской реабилитации.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На основании изложенного, руководствуясь 29.9, 29.10, 29.11 Кодекса Российской Федерации об административных правонарушениях, мировой судья </w:t>
      </w:r>
    </w:p>
    <w:p w:rsidR="00081E19" w:rsidRPr="00D773E1" w:rsidP="00D27C6F">
      <w:pPr>
        <w:pStyle w:val="Heading1"/>
        <w:shd w:val="clear" w:color="auto" w:fill="FFFFFF"/>
        <w:ind w:firstLine="851"/>
        <w:contextualSpacing/>
        <w:jc w:val="center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ПОСТАНОВИЛ: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Смирнова А</w:t>
      </w:r>
      <w:r w:rsidR="0094053A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Н</w:t>
      </w:r>
      <w:r w:rsidR="0094053A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признать виновным в совершении административного правонарушения, предусмотренного ч. 1 ст. 6.9  Кодекса Российской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Федерации об административных правонарушениях, и назначить ему административное наказание в виде административног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о штрафа в размере 4000 (четырех тысяч) рублей.  </w:t>
      </w:r>
    </w:p>
    <w:p w:rsid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ул. Набережная им.6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Pr="00812330" w:rsidR="00812330">
        <w:rPr>
          <w:rFonts w:eastAsia="Calibri"/>
          <w:b w:val="0"/>
          <w:bCs w:val="0"/>
          <w:kern w:val="0"/>
          <w:sz w:val="28"/>
          <w:szCs w:val="28"/>
          <w:lang w:eastAsia="en-US"/>
        </w:rPr>
        <w:t>0410760300195000782506106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ОКТМО 35701000, КБК 828 1 16 01063 01 0009 1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40, постановление по делу №05-0078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/1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/20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</w:t>
      </w:r>
      <w:r w:rsidR="00812330">
        <w:rPr>
          <w:rFonts w:eastAsia="Calibri"/>
          <w:b w:val="0"/>
          <w:bCs w:val="0"/>
          <w:kern w:val="0"/>
          <w:sz w:val="28"/>
          <w:szCs w:val="28"/>
          <w:lang w:eastAsia="en-US"/>
        </w:rPr>
        <w:t>21.02.2025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 отношении Смирнова А</w:t>
      </w:r>
      <w:r w:rsidR="0094053A">
        <w:rPr>
          <w:rFonts w:eastAsia="Calibri"/>
          <w:b w:val="0"/>
          <w:bCs w:val="0"/>
          <w:kern w:val="0"/>
          <w:sz w:val="28"/>
          <w:szCs w:val="28"/>
          <w:lang w:eastAsia="en-US"/>
        </w:rPr>
        <w:t>.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.  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Административный штраф должен быть уплачен лицом, привлечённым к административной от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Документ, свидетельствующий об уплате административного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штрафа, необходимо направить мировому судье судебного участка №1</w:t>
      </w:r>
      <w:r w:rsidR="00812330"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Центрального судебного района г</w:t>
      </w:r>
      <w:r w:rsidRPr="00D773E1" w:rsidR="00EA14FF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орода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Возложить на </w:t>
      </w:r>
      <w:r w:rsidRPr="00812330" w:rsidR="0081233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Смирнова Андрея Николаевича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наркотических средств без назначения врача.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Контроль за исполнением лицом обязанности возложить на орган,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081E19" w:rsidRPr="00D773E1" w:rsidP="00081E19">
      <w:pPr>
        <w:pStyle w:val="Heading1"/>
        <w:shd w:val="clear" w:color="auto" w:fill="FFFFFF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мирового судью судебного участка №1</w:t>
      </w:r>
      <w:r w:rsidR="00812330">
        <w:rPr>
          <w:rFonts w:eastAsia="Calibri"/>
          <w:b w:val="0"/>
          <w:bCs w:val="0"/>
          <w:kern w:val="0"/>
          <w:sz w:val="28"/>
          <w:szCs w:val="28"/>
          <w:lang w:eastAsia="en-US"/>
        </w:rPr>
        <w:t>9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Центрального судебного района го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>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A14FF" w:rsidRPr="00D773E1" w:rsidP="00081E19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</w:p>
    <w:p w:rsidR="000867DD" w:rsidRPr="00D773E1" w:rsidP="00081E19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Мировой судья                    </w:t>
      </w:r>
      <w:r w:rsidR="00CE2C02">
        <w:rPr>
          <w:rFonts w:eastAsia="Calibri"/>
          <w:b w:val="0"/>
          <w:bCs w:val="0"/>
          <w:kern w:val="0"/>
          <w:sz w:val="28"/>
          <w:szCs w:val="28"/>
          <w:lang w:eastAsia="en-US"/>
        </w:rPr>
        <w:t>подпись</w:t>
      </w:r>
      <w:r w:rsidRPr="00D773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        </w:t>
      </w:r>
      <w:r w:rsidR="0081233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Л.А. Шуб </w:t>
      </w:r>
    </w:p>
    <w:sectPr w:rsidSect="00435502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3563248"/>
      <w:docPartObj>
        <w:docPartGallery w:val="Page Numbers (Bottom of Page)"/>
        <w:docPartUnique/>
      </w:docPartObj>
    </w:sdtPr>
    <w:sdtContent>
      <w:p w:rsidR="004355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53A">
          <w:rPr>
            <w:noProof/>
          </w:rPr>
          <w:t>4</w:t>
        </w:r>
        <w:r>
          <w:fldChar w:fldCharType="end"/>
        </w:r>
      </w:p>
    </w:sdtContent>
  </w:sdt>
  <w:p w:rsidR="004355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99"/>
    <w:rsid w:val="00081E19"/>
    <w:rsid w:val="000867DD"/>
    <w:rsid w:val="001925B4"/>
    <w:rsid w:val="00234904"/>
    <w:rsid w:val="00235338"/>
    <w:rsid w:val="00332BB4"/>
    <w:rsid w:val="00435502"/>
    <w:rsid w:val="00607799"/>
    <w:rsid w:val="00614CC6"/>
    <w:rsid w:val="006E1AB1"/>
    <w:rsid w:val="00711B60"/>
    <w:rsid w:val="0073764C"/>
    <w:rsid w:val="008001AD"/>
    <w:rsid w:val="00812330"/>
    <w:rsid w:val="0094053A"/>
    <w:rsid w:val="00991D6E"/>
    <w:rsid w:val="00C751DC"/>
    <w:rsid w:val="00CE2C02"/>
    <w:rsid w:val="00D27C6F"/>
    <w:rsid w:val="00D773E1"/>
    <w:rsid w:val="00E84847"/>
    <w:rsid w:val="00EA14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link w:val="1"/>
    <w:qFormat/>
    <w:rsid w:val="0060779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077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"/>
    <w:uiPriority w:val="99"/>
    <w:semiHidden/>
    <w:unhideWhenUsed/>
    <w:rsid w:val="00235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5338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4355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5502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4355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550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