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0383" w:rsidRPr="00C443CF" w:rsidP="00E3038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E30383" w:rsidRPr="00C443CF" w:rsidP="00E3038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мая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г. Симферополь</w:t>
      </w:r>
    </w:p>
    <w:p w:rsidR="00E30383" w:rsidRPr="00C443CF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3CF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438BB">
        <w:rPr>
          <w:rFonts w:ascii="Times New Roman" w:hAnsi="Times New Roman" w:cs="Times New Roman"/>
          <w:sz w:val="28"/>
          <w:szCs w:val="28"/>
        </w:rPr>
        <w:t>9</w:t>
      </w:r>
      <w:r w:rsidRPr="00C443C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D438BB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C443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44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C443CF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D438BB">
        <w:rPr>
          <w:rFonts w:ascii="Times New Roman" w:hAnsi="Times New Roman" w:cs="Times New Roman"/>
          <w:sz w:val="28"/>
          <w:szCs w:val="28"/>
        </w:rPr>
        <w:t>9</w:t>
      </w:r>
      <w:r w:rsidRPr="00C443C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C443CF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</w:t>
      </w:r>
      <w:r w:rsidRPr="00C44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рымских Партизан, 3а, </w:t>
      </w:r>
      <w:r w:rsidRPr="00C443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30383" w:rsidRPr="00C443CF" w:rsidP="00E3038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443CF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D438BB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443C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438BB">
        <w:rPr>
          <w:rFonts w:ascii="Times New Roman" w:hAnsi="Times New Roman" w:cs="Times New Roman"/>
          <w:sz w:val="28"/>
          <w:szCs w:val="28"/>
        </w:rPr>
        <w:t>ВЕК</w:t>
      </w:r>
      <w:r w:rsidRPr="00C443CF">
        <w:rPr>
          <w:rFonts w:ascii="Times New Roman" w:hAnsi="Times New Roman" w:cs="Times New Roman"/>
          <w:sz w:val="28"/>
          <w:szCs w:val="28"/>
        </w:rPr>
        <w:t xml:space="preserve">» </w:t>
      </w:r>
      <w:r w:rsidR="00D438BB">
        <w:rPr>
          <w:rFonts w:ascii="Times New Roman" w:hAnsi="Times New Roman" w:cs="Times New Roman"/>
          <w:sz w:val="28"/>
          <w:szCs w:val="28"/>
        </w:rPr>
        <w:t>Амбарновой</w:t>
      </w:r>
      <w:r w:rsidR="00D438BB">
        <w:rPr>
          <w:rFonts w:ascii="Times New Roman" w:hAnsi="Times New Roman" w:cs="Times New Roman"/>
          <w:sz w:val="28"/>
          <w:szCs w:val="28"/>
        </w:rPr>
        <w:t xml:space="preserve"> Людмилы Юрьевны</w:t>
      </w:r>
      <w:r w:rsidRPr="00C443CF">
        <w:rPr>
          <w:rFonts w:ascii="Times New Roman" w:hAnsi="Times New Roman" w:cs="Times New Roman"/>
          <w:sz w:val="28"/>
          <w:szCs w:val="28"/>
        </w:rPr>
        <w:t xml:space="preserve">, </w:t>
      </w:r>
      <w:r w:rsidR="000A2F35">
        <w:rPr>
          <w:rFonts w:ascii="Times New Roman" w:hAnsi="Times New Roman" w:cs="Times New Roman"/>
          <w:sz w:val="28"/>
          <w:szCs w:val="28"/>
        </w:rPr>
        <w:t>«данные изъяты»</w:t>
      </w:r>
      <w:r w:rsidR="00D43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383" w:rsidRPr="00C443CF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по признак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ам состава правонарушения, предусмотренного ч.1 ст.15.6</w:t>
      </w:r>
      <w:r w:rsidRPr="00C443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30383" w:rsidRPr="00C443CF" w:rsidP="00E3038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ВЕК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ВЕК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», юридическое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лицо), зарегистрированного по адресу: </w:t>
      </w:r>
      <w:r w:rsidRPr="000A2F35" w:rsidR="000A2F3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,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по налогу на прибыль за полуг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одие 2022 года (расчет авансового платежа за отчетный период код 31, который относится к сведениям, необходимым для осуществления налогового контроля) по сроку предоставления – 28.07.2022.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29.07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 xml:space="preserve"> Почтовая корреспонденция, направленная в адрес лица, в отношении которого ведется производство по делу, возвращена в суд с отметкой об истечении срока хранения.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в п. 6 Постановления Пленума Верховного Суда Российской Федерации от 24.03.2005 № 5 «О некоторых вопросах, возникающих у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ия дела об административном правонарушении.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прихожу к следующему.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правонарушения в связи с неисполнением либо ненадлеж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ащим исполнением своих служебных обязанностей.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мотрена законодательством о налогах и сборах.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В силу п. 1 ст. 289 Налогового кодекса Российской Федерации налогоплатель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Пунктом 2 ст. 285 Налогового кодекса Российской Федерации предусмотрено, что отчетными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периодами по налогу признаются первый квартал, полугодие и девять месяцев календарного года.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днем срока предоставления декларации по налогу на прибыль  (расчет авансового плат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ежа за отчетный период код 31, который относится к сведениям, необходимым для осуществления налогового контроля) за  полугодие 2022 года является 28.07.2022.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Из материалов дела установлено, что налоговая декларация на пологу на прибыль за  полугодие 2022 г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ода (расчет авансового платежа за отчетный период код 31, который относится к сведениям, необходимым для осуществления налогового контроля) подана в ИФНС России по г. Симферополю юридическим лицом посредством телекоммуникационной связи – 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29.07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.2022, гранич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ный срок предоставления налоговой декларации – 28.07.2022, то есть  документ представлен с нарушением граничного срока предоставления.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но представление таких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сведений в неполном объеме или в искаженном виде, за исключением случаев, предусмотренных частью 2 настоящей статьи.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 xml:space="preserve"> генеральным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ООО «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ВЕК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Опровергаю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щих указанные обстоятельства доказательств мировому судье не представлено.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вмененного правонарушения подтверждается прот</w:t>
      </w:r>
      <w:r w:rsidRPr="00D4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колом об административном правонарушении </w:t>
      </w:r>
      <w:r w:rsidRPr="00C443CF" w:rsid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D4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910222327000538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4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20.04</w:t>
      </w:r>
      <w:r w:rsidRPr="00C443CF" w:rsid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Pr="00C443CF" w:rsid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декларации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виде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43CF" w:rsidR="000F5D36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виде,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 акта, сведениями  из ЕГРЮЛ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совокупности являются достаточными для вывода о виновности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 в совершении вмененного административного правонарушения.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взносам) в налоговый орган по месту учета.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ановлен в один год со дня совершения административного правонарушения. 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у делу не установлено.  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Амбарновой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при возбуждении дела об административном правонарушении нарушены не были.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наличие обстоятельств, смягчающих или отягчающих административную ответственность.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астью 2 статьи 3.4 настоящего Кодекса, за исключением случаев, предусмотренных частью 2 настоящей статьи.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порицании физического или юридического лица. Предупреждение выносится в письменной форме.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одекса (ч. 3 ст. 3.4 Кодекса Российской Федерации об административных правонарушениях).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ст.ст.3.1, 4.1 Кодекса Российской Федерации об административных правонарушениях, принимая во внимание обстоятельства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дела, данные о личности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., котор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ранее (на момент совершения вмененного правонарушения) к административной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ответственности не привлекал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то обстоятельство, что допущенные 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негативных последствий, предусмотренных ч. 2 ст. 3.4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считаю возможным назначить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30383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мировой судья – </w:t>
      </w:r>
    </w:p>
    <w:p w:rsidR="00E30383" w:rsidRPr="00C443CF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E30383" w:rsidRPr="00C443CF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38BB">
        <w:rPr>
          <w:rFonts w:ascii="Times New Roman" w:eastAsia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38BB">
        <w:rPr>
          <w:rFonts w:ascii="Times New Roman" w:eastAsia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3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1E0C1F" w:rsidRPr="00C443CF" w:rsidP="000F5D3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ации об административных правонарушениях назначенное наказание заменить на предупреждение.</w:t>
      </w:r>
    </w:p>
    <w:p w:rsidR="000F5D36" w:rsidRPr="00C443CF" w:rsidP="000F5D3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E0C1F" w:rsidRPr="00C443CF" w:rsidP="001E0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7C5" w:rsidRPr="00C443CF" w:rsidP="001E0C1F">
      <w:pPr>
        <w:spacing w:after="0" w:line="240" w:lineRule="auto"/>
        <w:ind w:firstLine="851"/>
        <w:jc w:val="both"/>
        <w:rPr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</w:t>
      </w:r>
      <w:r w:rsidRPr="00C443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443CF" w:rsidR="001E0C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C443CF">
      <w:footerReference w:type="default" r:id="rId4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F3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83"/>
    <w:rsid w:val="000A2F35"/>
    <w:rsid w:val="000F5D36"/>
    <w:rsid w:val="001E0C1F"/>
    <w:rsid w:val="005447C5"/>
    <w:rsid w:val="007D55A8"/>
    <w:rsid w:val="009D4234"/>
    <w:rsid w:val="009F0F1D"/>
    <w:rsid w:val="00C443CF"/>
    <w:rsid w:val="00D438BB"/>
    <w:rsid w:val="00E303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3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303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