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E95" w:rsidP="00072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05-0233/19/2020</w:t>
      </w:r>
    </w:p>
    <w:p w:rsidR="00072E95" w:rsidP="00072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 2020 года                                                                г. Симферополь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72E95" w:rsidP="00072E95">
      <w:pPr>
        <w:tabs>
          <w:tab w:val="left" w:pos="808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 xml:space="preserve">У» </w:t>
      </w: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hAnsi="Times New Roman" w:cs="Times New Roman"/>
          <w:sz w:val="28"/>
          <w:szCs w:val="28"/>
        </w:rPr>
        <w:t>Бахриддиновича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518" w:rsidR="00EB2518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72E95" w:rsidP="00072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Р.Б., являясь 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hAnsi="Times New Roman" w:cs="Times New Roman"/>
          <w:sz w:val="28"/>
          <w:szCs w:val="28"/>
        </w:rPr>
        <w:t>«ФИНЭКСПЕРТ.РУ»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EB2518" w:rsidR="00EB251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октябрь 2019 года по сроку предоставления не позднее 15.11.2019, фактически расчет предоставлен 22.11.2019.</w:t>
      </w:r>
    </w:p>
    <w:p w:rsidR="00072E95" w:rsidP="00072E9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не явился, 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уведомлен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</w:t>
      </w:r>
    </w:p>
    <w:p w:rsidR="00072E95" w:rsidP="00072E9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считается надлежаще извещенным о времени и месте рассмотрения дела об административном правонарушении.</w:t>
      </w:r>
    </w:p>
    <w:p w:rsidR="00072E95" w:rsidP="00072E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Р.Б.  </w:t>
      </w:r>
    </w:p>
    <w:p w:rsidR="00072E95" w:rsidP="00072E9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в связи с неисполнением либо ненадлежащим исполнением своих служебных обязанностей. </w:t>
      </w:r>
    </w:p>
    <w:p w:rsidR="00072E95" w:rsidP="00072E95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72E95" w:rsidP="00072E95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октябрь 2019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октябрь 2019 года - 15.11.2019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22.11.2019. 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директором ООО «</w:t>
      </w:r>
      <w:r>
        <w:rPr>
          <w:rFonts w:ascii="Times New Roman" w:hAnsi="Times New Roman" w:cs="Times New Roman"/>
          <w:sz w:val="28"/>
          <w:szCs w:val="28"/>
        </w:rPr>
        <w:t>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EB2518" w:rsidR="00EB2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25.03.2020, скриншотом реестра полученных документов, копией акта от 27.11.2019, извещением о доставке, копией решения от 14.01.2020,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 xml:space="preserve">У» </w:t>
      </w:r>
      <w:r>
        <w:rPr>
          <w:rFonts w:ascii="Times New Roman" w:hAnsi="Times New Roman" w:cs="Times New Roman"/>
          <w:sz w:val="28"/>
          <w:szCs w:val="28"/>
        </w:rPr>
        <w:t>Дусмухамедов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72E95" w:rsidP="00072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072E95" w:rsidP="0007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072E95" w:rsidP="00072E9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72E95" w:rsidP="00072E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72E95" w:rsidP="00072E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072E95" w:rsidP="00072E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072E95" w:rsidP="00072E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72E95" w:rsidP="00072E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>
        <w:rPr>
          <w:rFonts w:ascii="Times New Roman" w:hAnsi="Times New Roman" w:cs="Times New Roman"/>
          <w:sz w:val="28"/>
          <w:szCs w:val="28"/>
        </w:rPr>
        <w:t>«ФИНЭКСПЕРТ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2E95" w:rsidP="00072E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8"/>
          <w:szCs w:val="28"/>
        </w:rPr>
        <w:t>Дусмухамедову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2E95" w:rsidP="00072E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72E95" w:rsidP="00072E9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072E95" w:rsidP="00072E9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Дусмухамедова</w:t>
      </w:r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hAnsi="Times New Roman" w:cs="Times New Roman"/>
          <w:sz w:val="28"/>
          <w:szCs w:val="28"/>
        </w:rPr>
        <w:t>Бахриддиновича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072E95" w:rsidP="00072E9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2E95" w:rsidP="00072E9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72E95" w:rsidP="00072E9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E95" w:rsidP="00072E95">
      <w:pPr>
        <w:ind w:firstLine="993"/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Л.А. Шуб </w:t>
      </w:r>
    </w:p>
    <w:p w:rsidR="00072E95" w:rsidP="00072E95"/>
    <w:p w:rsidR="00CC736D"/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3158743"/>
      <w:docPartObj>
        <w:docPartGallery w:val="Page Numbers (Bottom of Page)"/>
        <w:docPartUnique/>
      </w:docPartObj>
    </w:sdtPr>
    <w:sdtContent>
      <w:p w:rsidR="002D49D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518">
          <w:rPr>
            <w:noProof/>
          </w:rPr>
          <w:t>5</w:t>
        </w:r>
        <w:r>
          <w:fldChar w:fldCharType="end"/>
        </w:r>
      </w:p>
    </w:sdtContent>
  </w:sdt>
  <w:p w:rsidR="002D49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5"/>
    <w:rsid w:val="00072E95"/>
    <w:rsid w:val="002D49D0"/>
    <w:rsid w:val="00A35CF3"/>
    <w:rsid w:val="00AB5994"/>
    <w:rsid w:val="00CC736D"/>
    <w:rsid w:val="00EB2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9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E95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072E95"/>
  </w:style>
  <w:style w:type="paragraph" w:styleId="Footer">
    <w:name w:val="footer"/>
    <w:basedOn w:val="Normal"/>
    <w:link w:val="a"/>
    <w:uiPriority w:val="99"/>
    <w:unhideWhenUsed/>
    <w:rsid w:val="0007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72E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