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CE8" w:rsidRPr="001C143A" w:rsidP="00622CE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C143A">
        <w:rPr>
          <w:rFonts w:ascii="Times New Roman" w:hAnsi="Times New Roman" w:cs="Times New Roman"/>
          <w:b/>
          <w:sz w:val="26"/>
          <w:szCs w:val="26"/>
        </w:rPr>
        <w:t>Дело №  05-0245/19/2024</w:t>
      </w:r>
    </w:p>
    <w:p w:rsidR="00622CE8" w:rsidRPr="001C143A" w:rsidP="00622C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43A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622CE8" w:rsidRPr="001C143A" w:rsidP="00622CE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2CE8" w:rsidRPr="001C143A" w:rsidP="00622CE8">
      <w:pPr>
        <w:jc w:val="both"/>
        <w:rPr>
          <w:rFonts w:ascii="Times New Roman" w:hAnsi="Times New Roman" w:cs="Times New Roman"/>
          <w:sz w:val="26"/>
          <w:szCs w:val="26"/>
        </w:rPr>
      </w:pPr>
      <w:r w:rsidRPr="001C143A">
        <w:rPr>
          <w:rFonts w:ascii="Times New Roman" w:hAnsi="Times New Roman" w:cs="Times New Roman"/>
          <w:sz w:val="26"/>
          <w:szCs w:val="26"/>
        </w:rPr>
        <w:t>07 августа 2024 года                                                                       гор. Симферополь</w:t>
      </w:r>
    </w:p>
    <w:p w:rsidR="00622CE8" w:rsidRPr="001C143A" w:rsidP="00622CE8">
      <w:pPr>
        <w:jc w:val="both"/>
        <w:rPr>
          <w:rFonts w:ascii="Times New Roman" w:hAnsi="Times New Roman" w:cs="Times New Roman"/>
          <w:sz w:val="26"/>
          <w:szCs w:val="26"/>
        </w:rPr>
      </w:pPr>
      <w:r w:rsidRPr="001C143A">
        <w:rPr>
          <w:rFonts w:ascii="Times New Roman" w:hAnsi="Times New Roman" w:cs="Times New Roman"/>
          <w:sz w:val="26"/>
          <w:szCs w:val="26"/>
        </w:rPr>
        <w:t>И</w:t>
      </w:r>
      <w:r w:rsidR="00330C96">
        <w:rPr>
          <w:rFonts w:ascii="Times New Roman" w:hAnsi="Times New Roman" w:cs="Times New Roman"/>
          <w:sz w:val="26"/>
          <w:szCs w:val="26"/>
        </w:rPr>
        <w:t>сполняющий обязанности м</w:t>
      </w:r>
      <w:r w:rsidRPr="001C143A">
        <w:rPr>
          <w:rFonts w:ascii="Times New Roman" w:hAnsi="Times New Roman" w:cs="Times New Roman"/>
          <w:sz w:val="26"/>
          <w:szCs w:val="26"/>
        </w:rPr>
        <w:t xml:space="preserve">ирового судьи судебного участка №19 Центрального судебного района  г. </w:t>
      </w:r>
      <w:r w:rsidRPr="001C143A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</w:t>
      </w:r>
      <w:r w:rsidR="00330C96">
        <w:rPr>
          <w:rFonts w:ascii="Times New Roman" w:hAnsi="Times New Roman" w:cs="Times New Roman"/>
          <w:sz w:val="26"/>
          <w:szCs w:val="26"/>
        </w:rPr>
        <w:t xml:space="preserve"> Республики Крым – мировой судья</w:t>
      </w:r>
      <w:r w:rsidRPr="00330C96" w:rsidR="00330C96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="00330C96">
        <w:rPr>
          <w:rFonts w:ascii="Times New Roman" w:hAnsi="Times New Roman" w:cs="Times New Roman"/>
          <w:sz w:val="26"/>
          <w:szCs w:val="26"/>
        </w:rPr>
        <w:t>8</w:t>
      </w:r>
      <w:r w:rsidRPr="00330C96" w:rsidR="00330C9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г. Симферополь (Центральный район городского округа Симферополя) Республики Крым</w:t>
      </w:r>
      <w:r w:rsidR="00330C96">
        <w:rPr>
          <w:rFonts w:ascii="Times New Roman" w:hAnsi="Times New Roman" w:cs="Times New Roman"/>
          <w:sz w:val="26"/>
          <w:szCs w:val="26"/>
        </w:rPr>
        <w:t xml:space="preserve"> </w:t>
      </w:r>
      <w:r w:rsidRPr="001C143A">
        <w:rPr>
          <w:rFonts w:ascii="Times New Roman" w:hAnsi="Times New Roman" w:cs="Times New Roman"/>
          <w:sz w:val="26"/>
          <w:szCs w:val="26"/>
        </w:rPr>
        <w:t>Прянишникова В.В., рассмотре</w:t>
      </w:r>
      <w:r w:rsidRPr="001C143A">
        <w:rPr>
          <w:rFonts w:ascii="Times New Roman" w:hAnsi="Times New Roman" w:cs="Times New Roman"/>
          <w:sz w:val="26"/>
          <w:szCs w:val="26"/>
        </w:rPr>
        <w:t xml:space="preserve">в в помещении судебного участка, расположенного по адресу: Республика Крым, г. Симферополь, ул. Крымских Партизан №3-а,  дело об административном правонарушении в отношении: </w:t>
      </w:r>
    </w:p>
    <w:p w:rsidR="00785117" w:rsidP="00622CE8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5117">
        <w:rPr>
          <w:rFonts w:ascii="Times New Roman" w:hAnsi="Times New Roman" w:cs="Times New Roman"/>
          <w:sz w:val="26"/>
          <w:szCs w:val="26"/>
          <w:lang w:bidi="ru-RU"/>
        </w:rPr>
        <w:t>Гаврильчука Сергея Алексеевича, директора Государственного бюджетного образовател</w:t>
      </w:r>
      <w:r w:rsidRPr="00785117">
        <w:rPr>
          <w:rFonts w:ascii="Times New Roman" w:hAnsi="Times New Roman" w:cs="Times New Roman"/>
          <w:sz w:val="26"/>
          <w:szCs w:val="26"/>
          <w:lang w:bidi="ru-RU"/>
        </w:rPr>
        <w:t>ьного учреждения дополнительного образования Республики Крым «Региональный центр по  подготовке к военной службе и военно-патриотическому воспитанию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114CFB">
        <w:rPr>
          <w:rFonts w:ascii="Times New Roman" w:hAnsi="Times New Roman" w:cs="Times New Roman"/>
          <w:sz w:val="26"/>
          <w:szCs w:val="26"/>
          <w:lang w:bidi="ru-RU"/>
        </w:rPr>
        <w:t>«данные изъяты»</w:t>
      </w:r>
    </w:p>
    <w:p w:rsidR="00622CE8" w:rsidRPr="00785117" w:rsidP="00622CE8">
      <w:pPr>
        <w:jc w:val="both"/>
        <w:rPr>
          <w:rFonts w:ascii="Times New Roman" w:hAnsi="Times New Roman" w:cs="Times New Roman"/>
          <w:sz w:val="26"/>
          <w:szCs w:val="26"/>
        </w:rPr>
      </w:pPr>
      <w:r w:rsidRPr="00785117">
        <w:rPr>
          <w:rFonts w:ascii="Times New Roman" w:hAnsi="Times New Roman" w:cs="Times New Roman"/>
          <w:sz w:val="26"/>
          <w:szCs w:val="26"/>
        </w:rPr>
        <w:t xml:space="preserve">по ст. </w:t>
      </w:r>
      <w:r w:rsidRPr="00785117" w:rsidR="00B845F2">
        <w:rPr>
          <w:rFonts w:ascii="Times New Roman" w:hAnsi="Times New Roman" w:cs="Times New Roman"/>
          <w:sz w:val="26"/>
          <w:szCs w:val="26"/>
        </w:rPr>
        <w:t xml:space="preserve">19.7 </w:t>
      </w:r>
      <w:r w:rsidRPr="0078511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правонарушениях,-</w:t>
      </w:r>
    </w:p>
    <w:p w:rsidR="00622CE8" w:rsidRPr="001C143A" w:rsidP="00B845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43A">
        <w:rPr>
          <w:rFonts w:ascii="Times New Roman" w:hAnsi="Times New Roman" w:cs="Times New Roman"/>
          <w:b/>
          <w:sz w:val="26"/>
          <w:szCs w:val="26"/>
        </w:rPr>
        <w:t>У с т а н о в и л</w:t>
      </w:r>
      <w:r w:rsidR="00EB4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143A">
        <w:rPr>
          <w:rFonts w:ascii="Times New Roman" w:hAnsi="Times New Roman" w:cs="Times New Roman"/>
          <w:b/>
          <w:sz w:val="26"/>
          <w:szCs w:val="26"/>
        </w:rPr>
        <w:t>:</w:t>
      </w:r>
    </w:p>
    <w:p w:rsidR="002166E0" w:rsidRPr="001C143A" w:rsidP="002166E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sz w:val="26"/>
          <w:szCs w:val="26"/>
        </w:rPr>
        <w:t xml:space="preserve">    </w:t>
      </w:r>
      <w:r w:rsidRPr="001C143A" w:rsidR="00B845F2">
        <w:rPr>
          <w:rFonts w:ascii="Times New Roman" w:hAnsi="Times New Roman" w:cs="Times New Roman"/>
          <w:sz w:val="26"/>
          <w:szCs w:val="26"/>
        </w:rPr>
        <w:t>Как следует из протокола по делу об административном правонарушении</w:t>
      </w:r>
      <w:r w:rsidRPr="001C143A">
        <w:rPr>
          <w:rFonts w:ascii="Times New Roman" w:hAnsi="Times New Roman" w:cs="Times New Roman"/>
          <w:sz w:val="26"/>
          <w:szCs w:val="26"/>
        </w:rPr>
        <w:t xml:space="preserve"> МтСЗРК</w:t>
      </w:r>
      <w:r w:rsidRPr="001C143A">
        <w:rPr>
          <w:rFonts w:ascii="Times New Roman" w:hAnsi="Times New Roman" w:cs="Times New Roman"/>
          <w:sz w:val="26"/>
          <w:szCs w:val="26"/>
        </w:rPr>
        <w:t xml:space="preserve"> 04-09, составленного 08 июля 2024 года консультантом 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отдела трудовой миграции, альтернативной службы и создания рабочих мест для социально незащищенных граждан управления содействия занятости населения Министерства труда и социальной защиты Республики Кры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м </w:t>
      </w:r>
      <w:r w:rsidRPr="00114CFB">
        <w:rPr>
          <w:rFonts w:ascii="Times New Roman" w:hAnsi="Times New Roman" w:cs="Times New Roman"/>
          <w:sz w:val="26"/>
          <w:szCs w:val="26"/>
          <w:lang w:bidi="ru-RU"/>
        </w:rPr>
        <w:t xml:space="preserve">«данные изъяты» 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в соответствии с п. 7 ч. 1. ч. 2, ч. 7 ст.53 Федерального закона от 12.12.2023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№ 565-ФЗ «О занятости населения в Российской Федерации» (далее - Закон № 565-ФЗ),  в целях реализации государственной политики в сфере занятости населения,  ра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ботодатели обязаны ежемесячно не позднее 10-го числа месяца, следующего за отчетным, информировать государственную службу занятости о выполнении квоты для приема на работу инвалидов посредством размещения соответствующей информации на единой цифровой платф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орме или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ab/>
        <w:t>на иных информационных ресурсах, на которых может размещаться такая информация в соответствии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ab/>
        <w:t xml:space="preserve"> с  Порядком, утвержденным Правительством Российской Федерации. Согласно информации территориального отделения Государственного казенного учреждения Респ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ублики Крым «Центр занятости населения»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ab/>
        <w:t>в г. Симферополь (далее - территориальное отделение) и материалов, направленных в Министерство труда и социальной защиты Республики Крым, в</w:t>
      </w:r>
      <w:r w:rsidRPr="001C1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становленные сроки Государственное бюджетное образовательное учреждение доп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олнительного образования Республики Крым «Региональный центр по  подготовке к военной службе и военно-патриотическому воспитанию» (далее - ГБОУ ДО РК «Крымпатриотцентр»</w:t>
      </w:r>
      <w:r w:rsidRPr="001C143A" w:rsidR="009B107A">
        <w:rPr>
          <w:rFonts w:ascii="Times New Roman" w:hAnsi="Times New Roman" w:cs="Times New Roman"/>
          <w:sz w:val="26"/>
          <w:szCs w:val="26"/>
          <w:lang w:bidi="ru-RU"/>
        </w:rPr>
        <w:t>)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, не 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предоставил</w:t>
      </w:r>
      <w:r w:rsidRPr="001C143A" w:rsidR="009B107A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информацию о выполнении квоты для приема на работу инвалидов за март 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и апрель 2024 года. Из предоставленных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ab/>
        <w:t>в территориальное отделение ГБОУ ДО РК «Крымпатриотцентр» пояснений от 13.05.2024 следует, что</w:t>
      </w:r>
      <w:r w:rsidRPr="001C143A" w:rsidR="009B107A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в связи со сменой руководителя и отсутствием на момент предоставления отчетности усиленной квалифицированной электронной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подписи, отчетность за март и апрель 2024 года не была предоставлена. В ходе рассмотренных документов было выяснено: приказом Министерства образования, науки и молодежи Республики Крым от 20.03.2024 №165-к/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директор ГБОУ ДО РК «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Крымпатриотцентр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» </w:t>
      </w:r>
      <w:r w:rsidRPr="00114CFB">
        <w:rPr>
          <w:rFonts w:ascii="Times New Roman" w:hAnsi="Times New Roman" w:cs="Times New Roman"/>
          <w:sz w:val="26"/>
          <w:szCs w:val="26"/>
          <w:lang w:bidi="ru-RU"/>
        </w:rPr>
        <w:t xml:space="preserve">«данные изъяты» 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был уволен с 20.03.2024; приказом ГБОУ ДО РК «Крымпатриотцентр» от 13.03.2024 №16/2-к временное исполнение № 16 отсутствует возложение обязанности по </w:t>
      </w:r>
      <w:r w:rsidRPr="001C143A" w:rsidR="00252FF3">
        <w:rPr>
          <w:rFonts w:ascii="Times New Roman" w:hAnsi="Times New Roman" w:cs="Times New Roman"/>
          <w:sz w:val="26"/>
          <w:szCs w:val="26"/>
          <w:lang w:bidi="ru-RU"/>
        </w:rPr>
        <w:t>пре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доставлению отчетности в службу занятости; Заместитель директора - </w:t>
      </w:r>
      <w:r w:rsidRPr="00114CFB">
        <w:rPr>
          <w:rFonts w:ascii="Times New Roman" w:hAnsi="Times New Roman" w:cs="Times New Roman"/>
          <w:sz w:val="26"/>
          <w:szCs w:val="26"/>
          <w:lang w:bidi="ru-RU"/>
        </w:rPr>
        <w:t xml:space="preserve">«данные изъяты» 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предоставила возражения</w:t>
      </w:r>
      <w:r w:rsidRPr="001C143A" w:rsidR="00252FF3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а также обращение в Министерство образования, науки и молодежи Республики Крым (письмо от 23.04.2024 №07-04/69) об урегулировании вопроса предоставления отчетности в службу занятости и в период отсутствия директора и необходимой эл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ектронной подписи. Приказом Министерства образования, науки и молодежи Республики Крым от 27.04.2024 №263-к/п назначен директором ГБОУ ДО РК «Крымпатриотцентр» Гаврильчук С.А. с</w:t>
      </w:r>
      <w:r w:rsidRPr="001C143A" w:rsidR="00252FF3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02.05.2024. Непредставление или несвоевременное представление в государственн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ый орган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влекут административную ответственность, предусмотренную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статьёй</w:t>
      </w:r>
      <w:r w:rsidRPr="001C143A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19.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>7  КоАП РФ. В действиях (бездействиях) Гаврильчука С.А - директора ГБОУ ДО РК «Крымпатриотцентр» содержатся признаки административного правонарушения, предусмотренного ст. 19.7 КоАП РФ. Время совершения административного правонарушения: 11.05.2024.</w:t>
      </w:r>
    </w:p>
    <w:p w:rsidR="00252FF3" w:rsidRPr="001C143A" w:rsidP="00EB48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      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Должностное лицо Гаврильчук С.А. </w:t>
      </w:r>
      <w:r w:rsidRPr="001C143A" w:rsidR="00622CE8">
        <w:rPr>
          <w:rFonts w:ascii="Times New Roman" w:hAnsi="Times New Roman" w:cs="Times New Roman"/>
          <w:sz w:val="26"/>
          <w:szCs w:val="26"/>
        </w:rPr>
        <w:t xml:space="preserve"> </w:t>
      </w:r>
      <w:r w:rsidRPr="001C143A" w:rsidR="00622CE8">
        <w:rPr>
          <w:rFonts w:ascii="Times New Roman" w:hAnsi="Times New Roman" w:cs="Times New Roman"/>
          <w:sz w:val="26"/>
          <w:szCs w:val="26"/>
          <w:lang w:val="uk-UA"/>
        </w:rPr>
        <w:t xml:space="preserve">в судебное заседание не явился, 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>почтовое отправление с судебной повесткой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 xml:space="preserve">, направленной по адресу 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>регистрации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>должностного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>лица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114CFB">
        <w:rPr>
          <w:rFonts w:ascii="Times New Roman" w:hAnsi="Times New Roman" w:cs="Times New Roman"/>
          <w:sz w:val="26"/>
          <w:szCs w:val="26"/>
          <w:lang w:val="uk-UA" w:bidi="ru-RU"/>
        </w:rPr>
        <w:t>«</w:t>
      </w:r>
      <w:r w:rsidRPr="00114CFB">
        <w:rPr>
          <w:rFonts w:ascii="Times New Roman" w:hAnsi="Times New Roman" w:cs="Times New Roman"/>
          <w:sz w:val="26"/>
          <w:szCs w:val="26"/>
          <w:lang w:val="uk-UA" w:bidi="ru-RU"/>
        </w:rPr>
        <w:t>данные</w:t>
      </w:r>
      <w:r w:rsidRPr="00114CFB">
        <w:rPr>
          <w:rFonts w:ascii="Times New Roman" w:hAnsi="Times New Roman" w:cs="Times New Roman"/>
          <w:sz w:val="26"/>
          <w:szCs w:val="26"/>
          <w:lang w:val="uk-UA" w:bidi="ru-RU"/>
        </w:rPr>
        <w:t xml:space="preserve"> </w:t>
      </w:r>
      <w:r w:rsidRPr="00114CFB">
        <w:rPr>
          <w:rFonts w:ascii="Times New Roman" w:hAnsi="Times New Roman" w:cs="Times New Roman"/>
          <w:sz w:val="26"/>
          <w:szCs w:val="26"/>
          <w:lang w:val="uk-UA" w:bidi="ru-RU"/>
        </w:rPr>
        <w:t>изъяты</w:t>
      </w:r>
      <w:r w:rsidRPr="00114CFB">
        <w:rPr>
          <w:rFonts w:ascii="Times New Roman" w:hAnsi="Times New Roman" w:cs="Times New Roman"/>
          <w:sz w:val="26"/>
          <w:szCs w:val="26"/>
          <w:lang w:val="uk-UA" w:bidi="ru-RU"/>
        </w:rPr>
        <w:t xml:space="preserve">» 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>вернулось в адрес суда с отмет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 xml:space="preserve">кой 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 xml:space="preserve">об 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 xml:space="preserve"> истечени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 xml:space="preserve"> срока хранения. </w:t>
      </w:r>
    </w:p>
    <w:p w:rsidR="00BD5B54" w:rsidRPr="001C143A" w:rsidP="00EB48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3A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EB48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C143A">
        <w:rPr>
          <w:rFonts w:ascii="Times New Roman" w:hAnsi="Times New Roman" w:cs="Times New Roman"/>
          <w:sz w:val="26"/>
          <w:szCs w:val="26"/>
        </w:rPr>
        <w:t xml:space="preserve">Согласно разъяснениям, изложенным в </w:t>
      </w:r>
      <w:hyperlink r:id="rId4" w:history="1">
        <w:r w:rsidRPr="001C143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6</w:t>
        </w:r>
      </w:hyperlink>
      <w:r w:rsidRPr="001C143A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</w:t>
      </w:r>
      <w:r w:rsidRPr="001C143A">
        <w:rPr>
          <w:rFonts w:ascii="Times New Roman" w:hAnsi="Times New Roman" w:cs="Times New Roman"/>
          <w:sz w:val="26"/>
          <w:szCs w:val="26"/>
        </w:rPr>
        <w:t xml:space="preserve">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</w:t>
      </w:r>
      <w:r w:rsidRPr="001C143A">
        <w:rPr>
          <w:rFonts w:ascii="Times New Roman" w:hAnsi="Times New Roman" w:cs="Times New Roman"/>
          <w:sz w:val="26"/>
          <w:szCs w:val="26"/>
        </w:rPr>
        <w:t>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</w:t>
      </w:r>
      <w:r w:rsidRPr="001C143A">
        <w:rPr>
          <w:rFonts w:ascii="Times New Roman" w:hAnsi="Times New Roman" w:cs="Times New Roman"/>
          <w:sz w:val="26"/>
          <w:szCs w:val="26"/>
        </w:rPr>
        <w:t>а "судебное".</w:t>
      </w:r>
    </w:p>
    <w:p w:rsidR="000200B6" w:rsidP="00EB48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3A">
        <w:rPr>
          <w:rFonts w:ascii="Times New Roman" w:hAnsi="Times New Roman" w:cs="Times New Roman"/>
          <w:sz w:val="26"/>
          <w:szCs w:val="26"/>
        </w:rPr>
        <w:t xml:space="preserve">    </w:t>
      </w:r>
      <w:r w:rsidR="00EB4820">
        <w:rPr>
          <w:rFonts w:ascii="Times New Roman" w:hAnsi="Times New Roman" w:cs="Times New Roman"/>
          <w:sz w:val="26"/>
          <w:szCs w:val="26"/>
        </w:rPr>
        <w:t xml:space="preserve">  </w:t>
      </w:r>
      <w:r w:rsidRPr="001C143A">
        <w:rPr>
          <w:rFonts w:ascii="Times New Roman" w:hAnsi="Times New Roman" w:cs="Times New Roman"/>
          <w:sz w:val="26"/>
          <w:szCs w:val="26"/>
        </w:rPr>
        <w:t xml:space="preserve">Таким образом, направленное Гаврильчуку  С.А. извещение является надлежащим. </w:t>
      </w:r>
    </w:p>
    <w:p w:rsidR="00622CE8" w:rsidRPr="001C143A" w:rsidP="00EB48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C143A" w:rsidR="00BD5B54">
        <w:rPr>
          <w:rFonts w:ascii="Times New Roman" w:hAnsi="Times New Roman" w:cs="Times New Roman"/>
          <w:sz w:val="26"/>
          <w:szCs w:val="26"/>
        </w:rPr>
        <w:t>М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 xml:space="preserve">ировой судья признает 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 xml:space="preserve">Гаврильчука С.А. </w:t>
      </w:r>
      <w:r w:rsidRPr="001C143A">
        <w:rPr>
          <w:rFonts w:ascii="Times New Roman" w:hAnsi="Times New Roman" w:cs="Times New Roman"/>
          <w:sz w:val="26"/>
          <w:szCs w:val="26"/>
        </w:rPr>
        <w:t xml:space="preserve"> 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>надлежаще извещенным о времени и месте судебного заседания и считает возможным</w:t>
      </w:r>
      <w:r w:rsidRPr="001C143A">
        <w:rPr>
          <w:rFonts w:ascii="Times New Roman" w:hAnsi="Times New Roman" w:cs="Times New Roman"/>
          <w:sz w:val="26"/>
          <w:szCs w:val="26"/>
        </w:rPr>
        <w:t xml:space="preserve">, 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 xml:space="preserve"> в силу ч.2 ст.25.1 КоАП РФ</w:t>
      </w:r>
      <w:r w:rsidRPr="001C143A">
        <w:rPr>
          <w:rFonts w:ascii="Times New Roman" w:hAnsi="Times New Roman" w:cs="Times New Roman"/>
          <w:sz w:val="26"/>
          <w:szCs w:val="26"/>
        </w:rPr>
        <w:t xml:space="preserve">, </w:t>
      </w:r>
      <w:r w:rsidRPr="001C143A" w:rsidR="00BD5B54">
        <w:rPr>
          <w:rFonts w:ascii="Times New Roman" w:hAnsi="Times New Roman" w:cs="Times New Roman"/>
          <w:sz w:val="26"/>
          <w:szCs w:val="26"/>
        </w:rPr>
        <w:t>расс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>мотреть дело в его отсутствие</w:t>
      </w:r>
      <w:r w:rsidRPr="001C143A" w:rsidR="00BD5B5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C143A">
        <w:rPr>
          <w:rFonts w:ascii="Times New Roman" w:hAnsi="Times New Roman" w:cs="Times New Roman"/>
          <w:sz w:val="26"/>
          <w:szCs w:val="26"/>
          <w:lang w:val="uk-UA"/>
        </w:rPr>
        <w:t xml:space="preserve"> по предоставленным доказательствам</w:t>
      </w:r>
      <w:r w:rsidRPr="001C14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5B54" w:rsidRPr="001C143A" w:rsidP="00EB48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3A">
        <w:rPr>
          <w:rFonts w:ascii="Times New Roman" w:hAnsi="Times New Roman" w:cs="Times New Roman"/>
          <w:sz w:val="26"/>
          <w:szCs w:val="26"/>
        </w:rPr>
        <w:t xml:space="preserve">     </w:t>
      </w:r>
      <w:r w:rsidRPr="001C143A" w:rsidR="00622CE8">
        <w:rPr>
          <w:rFonts w:ascii="Times New Roman" w:hAnsi="Times New Roman" w:cs="Times New Roman"/>
          <w:sz w:val="26"/>
          <w:szCs w:val="26"/>
        </w:rPr>
        <w:t xml:space="preserve">Огласив протокол по делу об административном правонарушении,  исследовав материалы дела, оценив </w:t>
      </w:r>
      <w:r w:rsidRPr="001C143A">
        <w:rPr>
          <w:rFonts w:ascii="Times New Roman" w:hAnsi="Times New Roman" w:cs="Times New Roman"/>
          <w:sz w:val="26"/>
          <w:szCs w:val="26"/>
        </w:rPr>
        <w:t xml:space="preserve">имеющиеся в деле </w:t>
      </w:r>
      <w:r w:rsidRPr="001C143A" w:rsidR="00622CE8">
        <w:rPr>
          <w:rFonts w:ascii="Times New Roman" w:hAnsi="Times New Roman" w:cs="Times New Roman"/>
          <w:sz w:val="26"/>
          <w:szCs w:val="26"/>
        </w:rPr>
        <w:t xml:space="preserve">доказательства с точки зрения относимости, допустимости, достоверности и достаточности для разрешения дела, мировой судья приходит к </w:t>
      </w:r>
      <w:r w:rsidRPr="001C143A">
        <w:rPr>
          <w:rFonts w:ascii="Times New Roman" w:hAnsi="Times New Roman" w:cs="Times New Roman"/>
          <w:sz w:val="26"/>
          <w:szCs w:val="26"/>
        </w:rPr>
        <w:t xml:space="preserve"> следующим выводам.  </w:t>
      </w:r>
    </w:p>
    <w:p w:rsidR="00622CE8" w:rsidRPr="001C143A" w:rsidP="00EB48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3A">
        <w:rPr>
          <w:rFonts w:ascii="Times New Roman" w:hAnsi="Times New Roman" w:cs="Times New Roman"/>
          <w:sz w:val="26"/>
          <w:szCs w:val="26"/>
        </w:rPr>
        <w:t xml:space="preserve">     В соответствии со 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1C143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24.1</w:t>
        </w:r>
      </w:hyperlink>
      <w:r w:rsidRPr="001C143A">
        <w:rPr>
          <w:rFonts w:ascii="Times New Roman" w:hAnsi="Times New Roman" w:cs="Times New Roman"/>
          <w:sz w:val="26"/>
          <w:szCs w:val="26"/>
        </w:rPr>
        <w:t> КоАП РФ, задачами производс</w:t>
      </w:r>
      <w:r w:rsidRPr="001C143A">
        <w:rPr>
          <w:rFonts w:ascii="Times New Roman" w:hAnsi="Times New Roman" w:cs="Times New Roman"/>
          <w:sz w:val="26"/>
          <w:szCs w:val="26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1C143A">
        <w:rPr>
          <w:rFonts w:ascii="Times New Roman" w:hAnsi="Times New Roman" w:cs="Times New Roman"/>
          <w:sz w:val="26"/>
          <w:szCs w:val="26"/>
        </w:rPr>
        <w:t xml:space="preserve">ричин и условий, способствовавших совершению административных правонарушений. </w:t>
      </w:r>
    </w:p>
    <w:p w:rsidR="00622CE8" w:rsidRPr="001C143A" w:rsidP="00EB4820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143A">
        <w:rPr>
          <w:rFonts w:ascii="Times New Roman" w:hAnsi="Times New Roman" w:cs="Times New Roman"/>
          <w:sz w:val="26"/>
          <w:szCs w:val="26"/>
        </w:rPr>
        <w:t xml:space="preserve">     В соответствии со ст. 26.1 КоАП РФ, </w:t>
      </w:r>
      <w:r w:rsidRPr="001C143A">
        <w:rPr>
          <w:rFonts w:ascii="Times New Roman" w:hAnsi="Times New Roman" w:cs="Times New Roman"/>
          <w:bCs/>
          <w:sz w:val="26"/>
          <w:szCs w:val="26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</w:t>
      </w:r>
      <w:r w:rsidRPr="001C143A">
        <w:rPr>
          <w:rFonts w:ascii="Times New Roman" w:hAnsi="Times New Roman" w:cs="Times New Roman"/>
          <w:bCs/>
          <w:sz w:val="26"/>
          <w:szCs w:val="26"/>
        </w:rPr>
        <w:t xml:space="preserve">ия; лицо, совершившее противоправные действия (бездействие), за которые названным </w:t>
      </w:r>
      <w:hyperlink r:id="rId6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Кодексом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или законом субъекта Рос</w:t>
      </w:r>
      <w:r w:rsidRPr="001C143A">
        <w:rPr>
          <w:rFonts w:ascii="Times New Roman" w:hAnsi="Times New Roman" w:cs="Times New Roman"/>
          <w:bCs/>
          <w:sz w:val="26"/>
          <w:szCs w:val="26"/>
        </w:rPr>
        <w:t>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95065E" w:rsidRPr="001C143A" w:rsidP="00EB4820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143A">
        <w:rPr>
          <w:rFonts w:ascii="Times New Roman" w:hAnsi="Times New Roman" w:cs="Times New Roman"/>
          <w:bCs/>
          <w:sz w:val="26"/>
          <w:szCs w:val="26"/>
        </w:rPr>
        <w:t xml:space="preserve">     Согласно </w:t>
      </w:r>
      <w:hyperlink r:id="rId7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ч. 1 ст. 19.7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КоАП РФ (ред.</w:t>
      </w:r>
      <w:r w:rsidR="00EB4820">
        <w:rPr>
          <w:rFonts w:ascii="Times New Roman" w:hAnsi="Times New Roman" w:cs="Times New Roman"/>
          <w:bCs/>
          <w:sz w:val="26"/>
          <w:szCs w:val="26"/>
        </w:rPr>
        <w:t xml:space="preserve"> Закона </w:t>
      </w:r>
      <w:r w:rsidRPr="001C143A">
        <w:rPr>
          <w:rFonts w:ascii="Times New Roman" w:hAnsi="Times New Roman" w:cs="Times New Roman"/>
          <w:bCs/>
          <w:sz w:val="26"/>
          <w:szCs w:val="26"/>
        </w:rPr>
        <w:t>от 29.12.2022 № 622-ФЗ, действующей на момент вмененного административного правонарушения), непредставление или несвоевременное представление в государственный орган (должностному лицу), орган (должностному лицу), о</w:t>
      </w:r>
      <w:r w:rsidRPr="001C143A">
        <w:rPr>
          <w:rFonts w:ascii="Times New Roman" w:hAnsi="Times New Roman" w:cs="Times New Roman"/>
          <w:bCs/>
          <w:sz w:val="26"/>
          <w:szCs w:val="26"/>
        </w:rPr>
        <w:t>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</w:t>
      </w:r>
      <w:r w:rsidRPr="001C143A">
        <w:rPr>
          <w:rFonts w:ascii="Times New Roman" w:hAnsi="Times New Roman" w:cs="Times New Roman"/>
          <w:bCs/>
          <w:sz w:val="26"/>
          <w:szCs w:val="26"/>
        </w:rPr>
        <w:t>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</w:t>
      </w:r>
      <w:r w:rsidRPr="001C143A">
        <w:rPr>
          <w:rFonts w:ascii="Times New Roman" w:hAnsi="Times New Roman" w:cs="Times New Roman"/>
          <w:bCs/>
          <w:sz w:val="26"/>
          <w:szCs w:val="26"/>
        </w:rPr>
        <w:t>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</w:t>
      </w:r>
      <w:r w:rsidRPr="001C143A">
        <w:rPr>
          <w:rFonts w:ascii="Times New Roman" w:hAnsi="Times New Roman" w:cs="Times New Roman"/>
          <w:bCs/>
          <w:sz w:val="26"/>
          <w:szCs w:val="26"/>
        </w:rPr>
        <w:t>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</w:t>
      </w:r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за исключением случаев, предусмотренных </w:t>
      </w:r>
      <w:hyperlink r:id="rId8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статьей 6.16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частью 2 статьи 6.31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0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частями 1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1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2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2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4 статьи 8.28.1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3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статьей 8.32.1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4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частью 1 статьи 8.49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5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частью 5 статьи 14.5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6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частью 4 стать</w:t>
        </w:r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и 14.28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7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частью 1 статьи 14.46.2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8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</w:t>
        </w:r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татьями 19.7.1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19.7.2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0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19.7.2-1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1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19.7.3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2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19.7.5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3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19.7.5-1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4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19.7.7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5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19.7.8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6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19.7.9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7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19.7.12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8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19.7.13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19.7.14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30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19.7.15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31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19.8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32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19.8.3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33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частями 2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34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7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35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8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36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9 статьи 19.34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настоящего Кодекса.</w:t>
      </w:r>
    </w:p>
    <w:p w:rsidR="00C50E47" w:rsidRPr="001C143A" w:rsidP="00D959B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143A">
        <w:rPr>
          <w:rFonts w:ascii="Times New Roman" w:hAnsi="Times New Roman" w:cs="Times New Roman"/>
          <w:bCs/>
          <w:sz w:val="26"/>
          <w:szCs w:val="26"/>
        </w:rPr>
        <w:t xml:space="preserve">    В соответствии с п.7 ч.1 ст</w:t>
      </w:r>
      <w:r w:rsidRPr="001C143A">
        <w:rPr>
          <w:rFonts w:ascii="Times New Roman" w:hAnsi="Times New Roman" w:cs="Times New Roman"/>
          <w:bCs/>
          <w:sz w:val="26"/>
          <w:szCs w:val="26"/>
        </w:rPr>
        <w:t>. 53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Закона № 565-ФЗ, в </w:t>
      </w:r>
      <w:r w:rsidRPr="001C143A">
        <w:rPr>
          <w:rFonts w:ascii="Times New Roman" w:hAnsi="Times New Roman" w:cs="Times New Roman"/>
          <w:bCs/>
          <w:sz w:val="26"/>
          <w:szCs w:val="26"/>
        </w:rPr>
        <w:t xml:space="preserve"> целях реализации государственной политики в сфере занятости населения работодатели </w:t>
      </w:r>
      <w:r w:rsidRPr="001C143A">
        <w:rPr>
          <w:rFonts w:ascii="Times New Roman" w:hAnsi="Times New Roman" w:cs="Times New Roman"/>
          <w:bCs/>
          <w:sz w:val="26"/>
          <w:szCs w:val="26"/>
        </w:rPr>
        <w:t>информируют государственную службу занятости</w:t>
      </w:r>
      <w:r w:rsidRPr="001C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1C143A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37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выполнении квоты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для приема на работу инвалидов.</w:t>
      </w:r>
    </w:p>
    <w:p w:rsidR="00C50E47" w:rsidRPr="001C143A" w:rsidP="00D959B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143A">
        <w:rPr>
          <w:rFonts w:ascii="Times New Roman" w:hAnsi="Times New Roman" w:cs="Times New Roman"/>
          <w:bCs/>
          <w:sz w:val="26"/>
          <w:szCs w:val="26"/>
        </w:rPr>
        <w:t xml:space="preserve">    Работодатели обязаны информировать государственную службу занятости посредством размещения информации, предусмотренной </w:t>
      </w:r>
      <w:hyperlink r:id="rId38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частью 1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настоящей статьи, на единой цифровой платформе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 </w:t>
      </w:r>
      <w:r w:rsidRPr="001C143A">
        <w:rPr>
          <w:rFonts w:ascii="Times New Roman" w:hAnsi="Times New Roman" w:cs="Times New Roman"/>
          <w:bCs/>
          <w:sz w:val="26"/>
          <w:szCs w:val="26"/>
        </w:rPr>
        <w:t xml:space="preserve">(ч.2 ст. 53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Закона № 565-ФЗ)</w:t>
      </w:r>
      <w:r w:rsidRPr="001C143A">
        <w:rPr>
          <w:rFonts w:ascii="Times New Roman" w:hAnsi="Times New Roman" w:cs="Times New Roman"/>
          <w:bCs/>
          <w:sz w:val="26"/>
          <w:szCs w:val="26"/>
        </w:rPr>
        <w:t>.</w:t>
      </w:r>
    </w:p>
    <w:p w:rsidR="00C50E47" w:rsidRPr="001C143A" w:rsidP="00D959B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143A">
        <w:rPr>
          <w:rFonts w:ascii="Times New Roman" w:hAnsi="Times New Roman" w:cs="Times New Roman"/>
          <w:bCs/>
          <w:sz w:val="26"/>
          <w:szCs w:val="26"/>
        </w:rPr>
        <w:t xml:space="preserve">    Согласно ч.7 ст. 53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Закона № 565-ФЗ, о </w:t>
      </w:r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выполнении </w:t>
      </w:r>
      <w:hyperlink r:id="rId3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квоты</w:t>
        </w:r>
      </w:hyperlink>
      <w:r w:rsidRPr="001C143A">
        <w:rPr>
          <w:rFonts w:ascii="Times New Roman" w:hAnsi="Times New Roman" w:cs="Times New Roman"/>
          <w:bCs/>
          <w:sz w:val="26"/>
          <w:szCs w:val="26"/>
        </w:rPr>
        <w:t xml:space="preserve"> для приема на работу инвалидов работодатель обязан информировать государственную службу занятости ежемесячно не позднее 10-го числа месяца, следующего за отчетным.</w:t>
      </w:r>
    </w:p>
    <w:p w:rsidR="009606EB" w:rsidRPr="001C143A" w:rsidP="00514737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</w:rPr>
        <w:t xml:space="preserve">    Так, как следует из протокола по делу об</w:t>
      </w:r>
      <w:r w:rsidRPr="001C143A" w:rsidR="005B57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143A">
        <w:rPr>
          <w:rFonts w:ascii="Times New Roman" w:hAnsi="Times New Roman" w:cs="Times New Roman"/>
          <w:bCs/>
          <w:sz w:val="26"/>
          <w:szCs w:val="26"/>
        </w:rPr>
        <w:t xml:space="preserve">административном правонарушении, </w:t>
      </w:r>
      <w:r w:rsidRPr="001C143A" w:rsidR="006B487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1C143A">
        <w:rPr>
          <w:rFonts w:ascii="Times New Roman" w:hAnsi="Times New Roman" w:cs="Times New Roman"/>
          <w:bCs/>
          <w:sz w:val="26"/>
          <w:szCs w:val="26"/>
        </w:rPr>
        <w:t xml:space="preserve">нарушение 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п. 7 ч. 1. ч. 2, ч. 7 ст.53 Закона № 565-ФЗ),  должностное лицо</w:t>
      </w:r>
      <w:r w:rsidR="00D959BC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директор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ГБОУ ДО РК «Крымпатриотцентр» Гаврильчук С.А., не </w:t>
      </w:r>
      <w:r w:rsidRPr="001C143A" w:rsidR="00514737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проинформировал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1C143A" w:rsidR="00514737">
        <w:rPr>
          <w:rFonts w:ascii="Times New Roman" w:hAnsi="Times New Roman" w:cs="Times New Roman"/>
          <w:bCs/>
          <w:sz w:val="26"/>
          <w:szCs w:val="26"/>
          <w:lang w:bidi="ru-RU"/>
        </w:rPr>
        <w:t>государственную службу занятости о выполнении квоты для приема на работу инвалидов посредством размещения соответствующей информации на единой цифровой платформе или</w:t>
      </w:r>
      <w:r w:rsidRPr="001C143A" w:rsidR="00514737">
        <w:rPr>
          <w:rFonts w:ascii="Times New Roman" w:hAnsi="Times New Roman" w:cs="Times New Roman"/>
          <w:bCs/>
          <w:sz w:val="26"/>
          <w:szCs w:val="26"/>
          <w:lang w:bidi="ru-RU"/>
        </w:rPr>
        <w:tab/>
        <w:t>на иных информационных ресурсах, на которых может размещаться такая информация в соответствии</w:t>
      </w:r>
      <w:r w:rsidRPr="001C143A" w:rsidR="00514737">
        <w:rPr>
          <w:rFonts w:ascii="Times New Roman" w:hAnsi="Times New Roman" w:cs="Times New Roman"/>
          <w:bCs/>
          <w:sz w:val="26"/>
          <w:szCs w:val="26"/>
          <w:lang w:bidi="ru-RU"/>
        </w:rPr>
        <w:tab/>
        <w:t xml:space="preserve"> с  Порядком, утвержденным Правительством Российской Федерации, в том числе,  за март 2024 года.</w:t>
      </w:r>
    </w:p>
    <w:p w:rsidR="00514737" w:rsidRPr="001C143A" w:rsidP="00514737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Вместе с тем, с учетом положений ч.7 ст. 53 Закона № 565-ФЗ, время совершения административного правонарушения по эпизоду март 2024 года – 11.04.2024 года.</w:t>
      </w:r>
    </w:p>
    <w:p w:rsidR="00514737" w:rsidRPr="001C143A" w:rsidP="00514737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Согласно </w:t>
      </w:r>
      <w:hyperlink r:id="rId40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ч. 1 ст. 4.5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41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ст. 19.7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КоАП РФ, составляет 90 календарных дней.</w:t>
      </w:r>
    </w:p>
    <w:p w:rsidR="00514737" w:rsidRPr="001C143A" w:rsidP="00514737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Обстоятельства, послужившие основанием для возбуждения в отношении директора ГБОУ ДО РК «Крымпатриотцентр» Гаврильчука С.А. по эпизоду март 2024 года, имели место 11.04.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2024 года. </w:t>
      </w:r>
    </w:p>
    <w:p w:rsidR="00514737" w:rsidRPr="001C143A" w:rsidP="00514737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Следовательно, срок давности привлечения к административной ответственности, установленный </w:t>
      </w:r>
      <w:hyperlink r:id="rId40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ч. 1 ст. 4.5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КоАП РФ для данной катег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ории дел, по вмененному эпизоду</w:t>
      </w:r>
      <w:r w:rsidRPr="001C143A" w:rsidR="006B487C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: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не информирование   государственной службы занятости о выполнении квоты для приема на работу инвалидов  за </w:t>
      </w:r>
      <w:r w:rsidR="00B7711F">
        <w:rPr>
          <w:rFonts w:ascii="Times New Roman" w:hAnsi="Times New Roman" w:cs="Times New Roman"/>
          <w:bCs/>
          <w:sz w:val="26"/>
          <w:szCs w:val="26"/>
          <w:lang w:bidi="ru-RU"/>
        </w:rPr>
        <w:t>март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2024 года на момент рассмотрения дела об административном правонарушении истек.</w:t>
      </w:r>
    </w:p>
    <w:p w:rsidR="00514737" w:rsidP="00514737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В связи с этим производств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о по делу </w:t>
      </w:r>
      <w:r w:rsidRPr="001C143A" w:rsidR="008A3BE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в отношении </w:t>
      </w:r>
      <w:r w:rsidRPr="00E02728" w:rsidR="00E02728">
        <w:rPr>
          <w:rFonts w:ascii="Times New Roman" w:hAnsi="Times New Roman" w:cs="Times New Roman"/>
          <w:bCs/>
          <w:sz w:val="26"/>
          <w:szCs w:val="26"/>
          <w:lang w:bidi="ru-RU"/>
        </w:rPr>
        <w:t>директора ГБОУ ДО РК «Крымпатриотцентр»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1C143A" w:rsidR="008A3BE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Гаврильчука С.А.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 ст. 19.7 КоАП РФ, по эпизоду за март 2024 года 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-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подлежит прекращению по основанию, предусмотренному </w:t>
      </w:r>
      <w:hyperlink r:id="rId42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п. 6 ч. 1 ст. 24.5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КоАП РФ, в связи с истечением срока давности привлечения к административной ответственности.</w:t>
      </w:r>
    </w:p>
    <w:p w:rsidR="006B487C" w:rsidRPr="001C143A" w:rsidP="003C2B6D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О</w:t>
      </w:r>
      <w:r w:rsidRPr="003C2B6D">
        <w:rPr>
          <w:rFonts w:ascii="Times New Roman" w:hAnsi="Times New Roman" w:cs="Times New Roman"/>
          <w:bCs/>
          <w:sz w:val="26"/>
          <w:szCs w:val="26"/>
          <w:lang w:bidi="ru-RU"/>
        </w:rPr>
        <w:t>бсуждение вопроса о виновнос</w:t>
      </w:r>
      <w:r w:rsidRPr="003C2B6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ти лица, в отношении которого ведется производство по делу об административном правонарушении, за пределами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д</w:t>
      </w:r>
      <w:r w:rsidRPr="003C2B6D">
        <w:rPr>
          <w:rFonts w:ascii="Times New Roman" w:hAnsi="Times New Roman" w:cs="Times New Roman"/>
          <w:bCs/>
          <w:sz w:val="26"/>
          <w:szCs w:val="26"/>
          <w:lang w:bidi="ru-RU"/>
        </w:rPr>
        <w:t>анного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3C2B6D">
        <w:rPr>
          <w:rFonts w:ascii="Times New Roman" w:hAnsi="Times New Roman" w:cs="Times New Roman"/>
          <w:bCs/>
          <w:sz w:val="26"/>
          <w:szCs w:val="26"/>
          <w:lang w:bidi="ru-RU"/>
        </w:rPr>
        <w:t>срока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недопустимо. </w:t>
      </w:r>
      <w:r w:rsidRPr="003C2B6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3C2B6D">
        <w:rPr>
          <w:rFonts w:ascii="Times New Roman" w:hAnsi="Times New Roman" w:cs="Times New Roman"/>
          <w:bCs/>
          <w:sz w:val="26"/>
          <w:szCs w:val="26"/>
          <w:lang w:bidi="ru-RU"/>
        </w:rPr>
        <w:br/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При этом, мировой судья отмечает, что  в силу презумпции невиновности (</w:t>
      </w:r>
      <w:hyperlink r:id="rId43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ст. 1.5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КоАП РФ) лицо, в отношении которого дело об административном правонарушении прекращено ввиду истечения сроков давности, считается невиновным, то есть государство, отказываясь от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преследования лица за административное правонарушение, не ставит более под сомнение его статус в качестве невиновного и, более того, признает, что не имеет оснований для опровержения его невиновности (постановления Конституционного Суда Российской Федераци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и от 15 января 1998 года </w:t>
      </w:r>
      <w:hyperlink r:id="rId44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N 2-П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от 18 февраля 2000 года </w:t>
      </w:r>
      <w:hyperlink r:id="rId45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N 3-П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от 16 июня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2009 года </w:t>
      </w:r>
      <w:hyperlink r:id="rId46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N 9-П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). </w:t>
      </w:r>
    </w:p>
    <w:p w:rsidR="006B487C" w:rsidRPr="001C143A" w:rsidP="006B487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 Также, как следует из протокола по делу об административном правонарушении, составленного в отношении должностного лица: директора ГБОУ ДО Р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К «Крымпатриотцентр» Гаврильчука С.А., в нарушение  п. 7 ч. 1. ч. 2, ч. 7 ст.53 Закона № 565-ФЗ),  должностное лицо директор ГБОУ ДО РК «Крымпатриотцентр» Гаврильчук С.А., не проинформировал  государственную службу занятости о выполнении квоты для приема н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а работу инвалидов посредством размещения соответствующей информации на единой цифровой платформе или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ab/>
        <w:t>на иных информационных ресурсах, на которых может размещаться такая информация в соответствии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ab/>
        <w:t xml:space="preserve"> с  Порядком, утвержденным Правительством Российской Федерац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ии, в том числе,  за апрель  2024 года.</w:t>
      </w:r>
    </w:p>
    <w:p w:rsidR="006B487C" w:rsidRPr="001C143A" w:rsidP="006B487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 Время совершения административного правонарушения по указанному эпизоду 11.05.2024 года.</w:t>
      </w:r>
    </w:p>
    <w:p w:rsidR="006B487C" w:rsidRPr="001C143A" w:rsidP="006B487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 Срок давности на момент рассмотрения дела об административном правонарушении по эпизоду  не информирования государс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твенной службы занятости о выполнении квоты для приема на работу инвалидов за апрель  2024 года не истек.</w:t>
      </w:r>
    </w:p>
    <w:p w:rsidR="006B487C" w:rsidRPr="001C143A" w:rsidP="006B487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 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>Вместе с тем, к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валификация административного правонарушения (проступка) предполагает наличие состава правонарушения. В структуру состава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административного правонарушения входят следующие элементы: объект правонарушения, объективная сторона правонарушения, субъект правонарушения, субъективная сторона административного правонарушения. При отсутствии хотя бы одного из элементов состава админис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тративного правонарушения лицо не может быть привлечено к административной ответственности.</w:t>
      </w:r>
    </w:p>
    <w:p w:rsidR="006B487C" w:rsidRPr="001C143A" w:rsidP="006B487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Субъектами административной ответственности на основании </w:t>
      </w:r>
      <w:hyperlink r:id="rId47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статьи 19.7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Кодекса Российской Федерации об административных правонарушениях являются, в числе прочих должностные лица.</w:t>
      </w:r>
    </w:p>
    <w:p w:rsidR="006B487C" w:rsidRPr="001C143A" w:rsidP="006B487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Объектом правонарушения по </w:t>
      </w:r>
      <w:hyperlink r:id="rId48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ст</w:t>
        </w:r>
        <w:r w:rsidR="007A552D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атье</w:t>
        </w:r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 xml:space="preserve"> 19.7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КоАП РФ являются общественные отношения в сфере государственного и муниципального управления.</w:t>
      </w:r>
    </w:p>
    <w:p w:rsidR="006B487C" w:rsidRPr="001C143A" w:rsidP="006B487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Объективная сторона правонарушения</w:t>
      </w:r>
      <w:r w:rsidR="007A552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предусмотренного статьей 19.7 КоАП РФ,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выражается в нарушении установленной законом обяза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нности по предоставлению информации. Это нарушение может заключаться: собственно в непредставлении информации; в представлении информации с нарушением установленных сроков; в представлении неполной информации; в представлении искаженной (недостоверной) инф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ормации. </w:t>
      </w:r>
    </w:p>
    <w:p w:rsidR="006B487C" w:rsidRPr="001C143A" w:rsidP="006B487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С субъективной стороны рассматриваемое правонарушение характеризуется умыслом либо неосторожностью. </w:t>
      </w:r>
    </w:p>
    <w:p w:rsidR="00FB44F3" w:rsidRPr="001C143A" w:rsidP="00FB44F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В вину должностному лицу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: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директору ГБОУ ДО РК «Крымпатриотцентр» Гаврильчуку С.А. вменено не информирование государственной службы зан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ятости о выполнении квоты для приема на работу инвалидов за апрель  2024 года.</w:t>
      </w:r>
    </w:p>
    <w:p w:rsidR="00FB44F3" w:rsidRPr="001C143A" w:rsidP="00FB44F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Согласно ч.7 ст. 53 Закона № 565-ФЗ, о  выполнении </w:t>
      </w:r>
      <w:hyperlink r:id="rId3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квоты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дл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я приема на работу инвалидов работодатель обязан информировать государственную службу занятости ежемесячно не позднее 10-го числа месяца, следующего за отчетным.</w:t>
      </w:r>
    </w:p>
    <w:p w:rsidR="00FB44F3" w:rsidRPr="001C143A" w:rsidP="00FB44F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Таким образом, </w:t>
      </w:r>
      <w:r w:rsidR="00B7711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как следует из протокола по делу об административном правонарушении,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Гаврильчук С.А. как директор ГБОУ ДО РК «Крымпатриотцентр» должен был проинформировать государственную службу занятости за отчетный период апрель 2024 года не позднее 10.05.2024 года.</w:t>
      </w:r>
    </w:p>
    <w:p w:rsidR="00FB44F3" w:rsidRPr="001C143A" w:rsidP="00FB44F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Однако, как следует из материалов дела об административном правонар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ушении, Га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>в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рильчук С.А. был назначен директором ГБОУ ДО РК «Крымпатриотцентр» приказом Министерства образования, науки молодежи Республики Крыи от 27.04.2024 года №263-к\п со 02.05.2024 года (копия приказа в материалах дела об административном правонарушен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ии).</w:t>
      </w:r>
    </w:p>
    <w:p w:rsidR="00FB44F3" w:rsidRPr="001C143A" w:rsidP="00FB44F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Также, согласно ч.2 ст. 53 Закона № 565-ФЗ, работодатели обязаны информировать государственную службу занятости посредством размещения информации, предусмотренной </w:t>
      </w:r>
      <w:hyperlink r:id="rId38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частью 1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настоящей статьи, на единой цифровой платформе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 (ч.2 ст. 53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Закона № 565-ФЗ).</w:t>
      </w:r>
    </w:p>
    <w:p w:rsidR="00FB44F3" w:rsidRPr="001C143A" w:rsidP="00FB44F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>Вместе с тем, к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ак следует из письменных пояснени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>й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Гаврильчука С.А., имеющихся в материалах дела об административном правонарушении, он не имел возможности своевременно информировать государственную службу занятости, поскольку электро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нную подпись получил только 16.05.2024 года, т.е. </w:t>
      </w:r>
      <w:r w:rsidRPr="001C143A" w:rsidR="003C3260">
        <w:rPr>
          <w:rFonts w:ascii="Times New Roman" w:hAnsi="Times New Roman" w:cs="Times New Roman"/>
          <w:bCs/>
          <w:sz w:val="26"/>
          <w:szCs w:val="26"/>
          <w:lang w:bidi="ru-RU"/>
        </w:rPr>
        <w:t>за пределами установленного законом срока для предоставления отчетности.</w:t>
      </w:r>
    </w:p>
    <w:p w:rsidR="003C3260" w:rsidRPr="001C143A" w:rsidP="00FB44F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Указанным обстоятельствам, должностным лицом, составившем протокол по делу об административном правонарушении</w:t>
      </w:r>
      <w:r w:rsidR="00B7711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в отношении Гаврильчука С.А. по ст. 19.7 КоАП РФ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, не дана оценка</w:t>
      </w:r>
      <w:r w:rsidR="00B7711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они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лишь были перечислены в протоколе по делу об административном правонарушении.</w:t>
      </w:r>
    </w:p>
    <w:p w:rsidR="003C3260" w:rsidP="003C3260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В то время, как 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>дата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, с которо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>й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Гаврильчук С.А. приступил к обязанностям директора учреждения – 02.05.2024 года, а также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получение им электронной цифровой подписи – 16.05.2024 года, являются объективными причинами, не позволившими  ему своевременно проинформировать государственную службу занятости  о  выполнении </w:t>
      </w:r>
      <w:hyperlink r:id="rId3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квоты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для приема на работу инвалидов </w:t>
      </w:r>
      <w:r w:rsidR="00B7711F">
        <w:rPr>
          <w:rFonts w:ascii="Times New Roman" w:hAnsi="Times New Roman" w:cs="Times New Roman"/>
          <w:bCs/>
          <w:sz w:val="26"/>
          <w:szCs w:val="26"/>
          <w:lang w:bidi="ru-RU"/>
        </w:rPr>
        <w:t>за апрель 2024 года</w:t>
      </w:r>
      <w:r w:rsidR="007A552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</w:t>
      </w:r>
      <w:r w:rsidRPr="007A552D" w:rsidR="007A552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с соблюдением требований  ч.7 ст. 53 Закона № 565-ФЗ, </w:t>
      </w:r>
      <w:r w:rsidR="00B7711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и в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порядке, установленном ч.2 ст. 53 Закона № 565-ФЗ, которым установлена обязанность работодателей по информированию государственной службы занятости посредством размещения информации, предусмотренной </w:t>
      </w:r>
      <w:hyperlink r:id="rId38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частью 1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настоящей статьи, на единой цифровой платформе или на иных информационных ресурсах, на которых может размещаться такая информация в соответствии с порядком,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утвержденным Правительством Россий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ской Федерации, т.е. только с помощью электронной цифровой подписи.</w:t>
      </w:r>
    </w:p>
    <w:p w:rsidR="00B7711F" w:rsidRPr="001C143A" w:rsidP="003C3260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При этом, следует отметить, что срок между назначением Гаврильчука С.А. на должность директора: 02.05.2024 года и фактическим получением им электронной цифровой подписи 16.0</w:t>
      </w:r>
      <w:r w:rsidR="007A552D">
        <w:rPr>
          <w:rFonts w:ascii="Times New Roman" w:hAnsi="Times New Roman" w:cs="Times New Roman"/>
          <w:bCs/>
          <w:sz w:val="26"/>
          <w:szCs w:val="26"/>
          <w:lang w:bidi="ru-RU"/>
        </w:rPr>
        <w:t>5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.2024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года является разумным.</w:t>
      </w:r>
    </w:p>
    <w:p w:rsidR="008A3BED" w:rsidP="008A3BED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С учетом изложенного, мировой судья приходит к выводу об отсутствии с действиях должностного лица Гаврильчука С.А. вины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>: как в форме умысла, так и  в форме неосторожности,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во вмененном административном правонарушении по ст. 19.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7 КоАП РФ по эпизоду не информирования государственной службы занятости о  выполнении </w:t>
      </w:r>
      <w:hyperlink r:id="rId3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квоты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для приема на работу инвалидов за апрель 2024 года,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т.е. субъективной стороны административного правонарушения.</w:t>
      </w:r>
    </w:p>
    <w:p w:rsidR="00E02728" w:rsidRPr="00E02728" w:rsidP="00E0272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 </w:t>
      </w:r>
      <w:r w:rsidRPr="00E02728">
        <w:rPr>
          <w:rFonts w:ascii="Times New Roman" w:hAnsi="Times New Roman" w:cs="Times New Roman"/>
          <w:bCs/>
          <w:sz w:val="26"/>
          <w:szCs w:val="26"/>
          <w:lang w:bidi="ru-RU"/>
        </w:rPr>
        <w:t>Административное правонарушение признается совершенным только при наличии всех предусмотренных законом признаков состава правонарушения (</w:t>
      </w:r>
      <w:hyperlink r:id="rId49" w:history="1">
        <w:r w:rsidRPr="00E02728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абз. 2 п. 19</w:t>
        </w:r>
      </w:hyperlink>
      <w:r w:rsidRP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Постановления Пленума Верховного Суда РФ от 24.03.2005 N 5 "О некоторых вопросах, возникающих у судов при применении Кодекса Российс</w:t>
      </w:r>
      <w:r w:rsidRP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кой Федерации об административных правонарушениях". </w:t>
      </w:r>
    </w:p>
    <w:p w:rsidR="00E02728" w:rsidRPr="00E02728" w:rsidP="00E0272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50" w:history="1">
        <w:r w:rsidRPr="00E02728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пункт 2 части 1 статьи 24.5</w:t>
        </w:r>
      </w:hyperlink>
      <w:r w:rsidRP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Кодекса Российской Федерации об административных правонарушениях).</w:t>
      </w:r>
    </w:p>
    <w:p w:rsidR="008A3BED" w:rsidRPr="001C143A" w:rsidP="008A3BED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С учетом изложенного,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применяя разъяснения, </w:t>
      </w:r>
      <w:r w:rsidRP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данные в </w:t>
      </w:r>
      <w:hyperlink r:id="rId49" w:history="1">
        <w:r w:rsidRPr="00E02728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абз. 2 п. 19</w:t>
        </w:r>
      </w:hyperlink>
      <w:r w:rsidRP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</w:t>
      </w:r>
      <w:r w:rsidRPr="00E02728">
        <w:rPr>
          <w:rFonts w:ascii="Times New Roman" w:hAnsi="Times New Roman" w:cs="Times New Roman"/>
          <w:bCs/>
          <w:sz w:val="26"/>
          <w:szCs w:val="26"/>
          <w:lang w:bidi="ru-RU"/>
        </w:rPr>
        <w:t>арушениях"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мировой судья, приходит к выводу о прекращении производства по делу об административном правонарушении, предусмотренном ст. 19.7 КоАП РФ по эпизоду не информирования государственной службы занятости о  выполнении </w:t>
      </w:r>
      <w:hyperlink r:id="rId3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квоты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для приема на работу инвалидов за апрель 2024 года</w:t>
      </w:r>
      <w:r w:rsidR="007A552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 основаниям </w:t>
      </w:r>
      <w:hyperlink r:id="rId51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пункта 2 части 1 статьи 24.5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КоАП РФ -  за отсутствием в  действиях Гаврильчука С.А. состава административного правонарушения, предусмотренного ст. 19.7 КоАП РФ.</w:t>
      </w:r>
    </w:p>
    <w:p w:rsidR="00EB48BB" w:rsidRPr="001C143A" w:rsidP="008A3BED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</w:t>
      </w:r>
      <w:r w:rsidRPr="001C143A" w:rsidR="00A80C2C">
        <w:rPr>
          <w:rFonts w:ascii="Times New Roman" w:hAnsi="Times New Roman" w:cs="Times New Roman"/>
          <w:bCs/>
          <w:sz w:val="26"/>
          <w:szCs w:val="26"/>
          <w:lang w:bidi="ru-RU"/>
        </w:rPr>
        <w:t>При этом, мировой судья полагает необходимым отметить, что   ГБОУ ДО РК «Крымпатриотцентр» предпринимались меры для урегулирования ситуации по информированию государственной службы занятости о выполнении квоты для приему на работу инвалида и было направлено соответствующее письмо 23.04.2024 года в адрес, в том числе, Государственного казенного учреждения Республики Крым «Центр занятости населения» с просьбой оказания содействия для урегулирования ситуации, в связи с увольнением директора учреждения Полковникова Д.А. и отсутствия электронной подписи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т.е. предприятие предпринимало меры для разрешения возникшей ситуации и выполнения требований </w:t>
      </w:r>
      <w:r w:rsidRPr="00E02728" w:rsidR="00E02728">
        <w:rPr>
          <w:rFonts w:ascii="Times New Roman" w:hAnsi="Times New Roman" w:cs="Times New Roman"/>
          <w:bCs/>
          <w:sz w:val="26"/>
          <w:szCs w:val="26"/>
          <w:lang w:bidi="ru-RU"/>
        </w:rPr>
        <w:t>Закона № 565-ФЗ</w:t>
      </w:r>
      <w:r w:rsidR="00E02728">
        <w:rPr>
          <w:rFonts w:ascii="Times New Roman" w:hAnsi="Times New Roman" w:cs="Times New Roman"/>
          <w:bCs/>
          <w:sz w:val="26"/>
          <w:szCs w:val="26"/>
          <w:lang w:bidi="ru-RU"/>
        </w:rPr>
        <w:t>.</w:t>
      </w:r>
      <w:r w:rsidRPr="001C143A" w:rsidR="00A80C2C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</w:p>
    <w:p w:rsidR="003C2B6D" w:rsidP="00622CE8">
      <w:pPr>
        <w:jc w:val="both"/>
        <w:rPr>
          <w:rFonts w:ascii="Times New Roman" w:hAnsi="Times New Roman" w:cs="Times New Roman"/>
          <w:sz w:val="26"/>
          <w:szCs w:val="26"/>
        </w:rPr>
      </w:pPr>
      <w:r w:rsidRPr="001C143A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C2B6D" w:rsidP="00622CE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22CE8" w:rsidRPr="001C143A" w:rsidP="00622C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C143A">
        <w:rPr>
          <w:rFonts w:ascii="Times New Roman" w:hAnsi="Times New Roman" w:cs="Times New Roman"/>
          <w:sz w:val="26"/>
          <w:szCs w:val="26"/>
        </w:rPr>
        <w:t>Руководствуясь ст.ст.29.9-29.10, 30.1 КоАП РФ, мировой судья –</w:t>
      </w:r>
    </w:p>
    <w:p w:rsidR="00622CE8" w:rsidRPr="001C143A" w:rsidP="00E027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43A">
        <w:rPr>
          <w:rFonts w:ascii="Times New Roman" w:hAnsi="Times New Roman" w:cs="Times New Roman"/>
          <w:b/>
          <w:sz w:val="26"/>
          <w:szCs w:val="26"/>
        </w:rPr>
        <w:t>П о с т а н о в и л:</w:t>
      </w:r>
    </w:p>
    <w:p w:rsidR="008A3BED" w:rsidRPr="001C143A" w:rsidP="00E0272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    Производство по делу об административном правонарушении в отношении</w:t>
      </w:r>
      <w:r w:rsidRPr="001C143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директора Государственного бюджетного образовательного учреждения дополнительного образования Республики Крым «Региональный центр по  подготовке к военной службе и военно-патриотическому воспитанию», Гаврильчука Сергея Алексеевича по ст. 19.7 Кодекса об ад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министративных правонарушения</w:t>
      </w:r>
      <w:r w:rsidR="007A552D">
        <w:rPr>
          <w:rFonts w:ascii="Times New Roman" w:hAnsi="Times New Roman" w:cs="Times New Roman"/>
          <w:bCs/>
          <w:sz w:val="26"/>
          <w:szCs w:val="26"/>
          <w:lang w:bidi="ru-RU"/>
        </w:rPr>
        <w:t>х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Российской Федерации:</w:t>
      </w:r>
    </w:p>
    <w:p w:rsidR="008A3BED" w:rsidRPr="001C143A" w:rsidP="00E0272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-по эпизоду не информирования государственной службы занятости о  выполнении </w:t>
      </w:r>
      <w:hyperlink r:id="rId3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квоты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для при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ема на работу инвалидов за март  2024 года </w:t>
      </w:r>
      <w:r w:rsidR="007A552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-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прекратить по основанию, предусмотренному </w:t>
      </w:r>
      <w:hyperlink r:id="rId42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п. 6 ч. 1 ст. 24.5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КоАП РФ, в связи с истечением срока д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авности привлечения к административной ответственности;</w:t>
      </w:r>
    </w:p>
    <w:p w:rsidR="008A3BED" w:rsidRPr="001C143A" w:rsidP="00E0272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- по эпизоду не информирования государственной службы занятости о  выполнении </w:t>
      </w:r>
      <w:hyperlink r:id="rId39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квоты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для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приема на работу инвалидов за апрель  2024 года</w:t>
      </w:r>
      <w:r w:rsidR="007A552D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- 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прекратить по основанию, предусмотренному </w:t>
      </w:r>
      <w:hyperlink r:id="rId51" w:history="1">
        <w:r w:rsidRPr="001C143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bidi="ru-RU"/>
          </w:rPr>
          <w:t>пунктом 2 части 1 статьи 24.5</w:t>
        </w:r>
      </w:hyperlink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КоАП РФ - за отсутств</w:t>
      </w:r>
      <w:r w:rsidRPr="001C143A">
        <w:rPr>
          <w:rFonts w:ascii="Times New Roman" w:hAnsi="Times New Roman" w:cs="Times New Roman"/>
          <w:bCs/>
          <w:sz w:val="26"/>
          <w:szCs w:val="26"/>
          <w:lang w:bidi="ru-RU"/>
        </w:rPr>
        <w:t>ием состава административного правонарушения, предусмотренного ст. 19.7 КоАП РФ.</w:t>
      </w:r>
    </w:p>
    <w:p w:rsidR="00622CE8" w:rsidRPr="00E02728" w:rsidP="00622CE8">
      <w:pPr>
        <w:jc w:val="both"/>
        <w:rPr>
          <w:rFonts w:ascii="Times New Roman" w:hAnsi="Times New Roman" w:cs="Times New Roman"/>
          <w:sz w:val="26"/>
          <w:szCs w:val="26"/>
        </w:rPr>
      </w:pPr>
      <w:r w:rsidRPr="00E02728">
        <w:rPr>
          <w:rFonts w:ascii="Times New Roman" w:hAnsi="Times New Roman" w:cs="Times New Roman"/>
          <w:sz w:val="26"/>
          <w:szCs w:val="26"/>
        </w:rPr>
        <w:t xml:space="preserve">    Жалоба на  постановление может быть подана в Центральный районный суд города Симферополя через миро</w:t>
      </w:r>
      <w:r w:rsidR="001E40F9">
        <w:rPr>
          <w:rFonts w:ascii="Times New Roman" w:hAnsi="Times New Roman" w:cs="Times New Roman"/>
          <w:sz w:val="26"/>
          <w:szCs w:val="26"/>
        </w:rPr>
        <w:t>вого судью судебного участка №19</w:t>
      </w:r>
      <w:r w:rsidRPr="00E02728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</w:t>
      </w:r>
      <w:r w:rsidRPr="00E02728">
        <w:rPr>
          <w:rFonts w:ascii="Times New Roman" w:hAnsi="Times New Roman" w:cs="Times New Roman"/>
          <w:sz w:val="26"/>
          <w:szCs w:val="26"/>
        </w:rPr>
        <w:t>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622CE8" w:rsidRPr="001C143A" w:rsidP="00622C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43A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5628E" w:rsidRPr="001C143A" w:rsidP="00622CE8">
      <w:pPr>
        <w:jc w:val="both"/>
        <w:rPr>
          <w:rFonts w:ascii="Times New Roman" w:hAnsi="Times New Roman" w:cs="Times New Roman"/>
          <w:sz w:val="26"/>
          <w:szCs w:val="26"/>
        </w:rPr>
      </w:pPr>
      <w:r w:rsidRPr="001C143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</w:t>
      </w:r>
      <w:r w:rsidR="001C143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C143A">
        <w:rPr>
          <w:rFonts w:ascii="Times New Roman" w:hAnsi="Times New Roman" w:cs="Times New Roman"/>
          <w:sz w:val="26"/>
          <w:szCs w:val="26"/>
        </w:rPr>
        <w:t xml:space="preserve"> В.В. Прянишникова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415CC9"/>
    <w:multiLevelType w:val="multilevel"/>
    <w:tmpl w:val="BF70A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4E5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6F0393D"/>
    <w:multiLevelType w:val="multilevel"/>
    <w:tmpl w:val="3D509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338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C6"/>
    <w:rsid w:val="000200B6"/>
    <w:rsid w:val="00114CFB"/>
    <w:rsid w:val="001C143A"/>
    <w:rsid w:val="001E40F9"/>
    <w:rsid w:val="002166E0"/>
    <w:rsid w:val="00252FF3"/>
    <w:rsid w:val="002C0287"/>
    <w:rsid w:val="00330C96"/>
    <w:rsid w:val="003C2B6D"/>
    <w:rsid w:val="003C3260"/>
    <w:rsid w:val="004203CE"/>
    <w:rsid w:val="004672C6"/>
    <w:rsid w:val="00514737"/>
    <w:rsid w:val="005B578D"/>
    <w:rsid w:val="00622CE8"/>
    <w:rsid w:val="006B487C"/>
    <w:rsid w:val="00775EAF"/>
    <w:rsid w:val="00785117"/>
    <w:rsid w:val="007A552D"/>
    <w:rsid w:val="0085628E"/>
    <w:rsid w:val="008A3BED"/>
    <w:rsid w:val="0095065E"/>
    <w:rsid w:val="009606EB"/>
    <w:rsid w:val="009B107A"/>
    <w:rsid w:val="00A80C2C"/>
    <w:rsid w:val="00B03541"/>
    <w:rsid w:val="00B7711F"/>
    <w:rsid w:val="00B845F2"/>
    <w:rsid w:val="00BD5B54"/>
    <w:rsid w:val="00C50E47"/>
    <w:rsid w:val="00D959BC"/>
    <w:rsid w:val="00E02728"/>
    <w:rsid w:val="00EB4820"/>
    <w:rsid w:val="00EB48BB"/>
    <w:rsid w:val="00FB4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C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5B5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1E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9355&amp;dst=5677&amp;field=134&amp;date=12.08.2024" TargetMode="External" /><Relationship Id="rId11" Type="http://schemas.openxmlformats.org/officeDocument/2006/relationships/hyperlink" Target="https://login.consultant.ru/link/?req=doc&amp;base=LAW&amp;n=479355&amp;dst=5679&amp;field=134&amp;date=12.08.2024" TargetMode="External" /><Relationship Id="rId12" Type="http://schemas.openxmlformats.org/officeDocument/2006/relationships/hyperlink" Target="https://login.consultant.ru/link/?req=doc&amp;base=LAW&amp;n=479355&amp;dst=5683&amp;field=134&amp;date=12.08.2024" TargetMode="External" /><Relationship Id="rId13" Type="http://schemas.openxmlformats.org/officeDocument/2006/relationships/hyperlink" Target="https://login.consultant.ru/link/?req=doc&amp;base=LAW&amp;n=479355&amp;dst=7641&amp;field=134&amp;date=12.08.2024" TargetMode="External" /><Relationship Id="rId14" Type="http://schemas.openxmlformats.org/officeDocument/2006/relationships/hyperlink" Target="https://login.consultant.ru/link/?req=doc&amp;base=LAW&amp;n=479355&amp;dst=8843&amp;field=134&amp;date=12.08.2024" TargetMode="External" /><Relationship Id="rId15" Type="http://schemas.openxmlformats.org/officeDocument/2006/relationships/hyperlink" Target="https://login.consultant.ru/link/?req=doc&amp;base=LAW&amp;n=479355&amp;dst=7294&amp;field=134&amp;date=12.08.2024" TargetMode="External" /><Relationship Id="rId16" Type="http://schemas.openxmlformats.org/officeDocument/2006/relationships/hyperlink" Target="https://login.consultant.ru/link/?req=doc&amp;base=LAW&amp;n=479355&amp;dst=2078&amp;field=134&amp;date=12.08.2024" TargetMode="External" /><Relationship Id="rId17" Type="http://schemas.openxmlformats.org/officeDocument/2006/relationships/hyperlink" Target="https://login.consultant.ru/link/?req=doc&amp;base=LAW&amp;n=479355&amp;dst=7879&amp;field=134&amp;date=12.08.2024" TargetMode="External" /><Relationship Id="rId18" Type="http://schemas.openxmlformats.org/officeDocument/2006/relationships/hyperlink" Target="https://login.consultant.ru/link/?req=doc&amp;base=LAW&amp;n=479355&amp;dst=788&amp;field=134&amp;date=12.08.2024" TargetMode="External" /><Relationship Id="rId19" Type="http://schemas.openxmlformats.org/officeDocument/2006/relationships/hyperlink" Target="https://login.consultant.ru/link/?req=doc&amp;base=LAW&amp;n=479355&amp;dst=1053&amp;field=134&amp;date=12.08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9355&amp;dst=5274&amp;field=134&amp;date=12.08.2024" TargetMode="External" /><Relationship Id="rId21" Type="http://schemas.openxmlformats.org/officeDocument/2006/relationships/hyperlink" Target="https://login.consultant.ru/link/?req=doc&amp;base=LAW&amp;n=479355&amp;dst=1293&amp;field=134&amp;date=12.08.2024" TargetMode="External" /><Relationship Id="rId22" Type="http://schemas.openxmlformats.org/officeDocument/2006/relationships/hyperlink" Target="https://login.consultant.ru/link/?req=doc&amp;base=LAW&amp;n=479355&amp;dst=2165&amp;field=134&amp;date=12.08.2024" TargetMode="External" /><Relationship Id="rId23" Type="http://schemas.openxmlformats.org/officeDocument/2006/relationships/hyperlink" Target="https://login.consultant.ru/link/?req=doc&amp;base=LAW&amp;n=479355&amp;dst=2230&amp;field=134&amp;date=12.08.2024" TargetMode="External" /><Relationship Id="rId24" Type="http://schemas.openxmlformats.org/officeDocument/2006/relationships/hyperlink" Target="https://login.consultant.ru/link/?req=doc&amp;base=LAW&amp;n=479355&amp;dst=7351&amp;field=134&amp;date=12.08.2024" TargetMode="External" /><Relationship Id="rId25" Type="http://schemas.openxmlformats.org/officeDocument/2006/relationships/hyperlink" Target="https://login.consultant.ru/link/?req=doc&amp;base=LAW&amp;n=479355&amp;dst=4702&amp;field=134&amp;date=12.08.2024" TargetMode="External" /><Relationship Id="rId26" Type="http://schemas.openxmlformats.org/officeDocument/2006/relationships/hyperlink" Target="https://login.consultant.ru/link/?req=doc&amp;base=LAW&amp;n=479355&amp;dst=5099&amp;field=134&amp;date=12.08.2024" TargetMode="External" /><Relationship Id="rId27" Type="http://schemas.openxmlformats.org/officeDocument/2006/relationships/hyperlink" Target="https://login.consultant.ru/link/?req=doc&amp;base=LAW&amp;n=479355&amp;dst=6747&amp;field=134&amp;date=12.08.2024" TargetMode="External" /><Relationship Id="rId28" Type="http://schemas.openxmlformats.org/officeDocument/2006/relationships/hyperlink" Target="https://login.consultant.ru/link/?req=doc&amp;base=LAW&amp;n=479355&amp;dst=7622&amp;field=134&amp;date=12.08.2024" TargetMode="External" /><Relationship Id="rId29" Type="http://schemas.openxmlformats.org/officeDocument/2006/relationships/hyperlink" Target="https://login.consultant.ru/link/?req=doc&amp;base=LAW&amp;n=479355&amp;dst=8157&amp;field=134&amp;date=12.08.202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9355&amp;dst=9493&amp;field=134&amp;date=12.08.2024" TargetMode="External" /><Relationship Id="rId31" Type="http://schemas.openxmlformats.org/officeDocument/2006/relationships/hyperlink" Target="https://login.consultant.ru/link/?req=doc&amp;base=LAW&amp;n=479355&amp;dst=101627&amp;field=134&amp;date=12.08.2024" TargetMode="External" /><Relationship Id="rId32" Type="http://schemas.openxmlformats.org/officeDocument/2006/relationships/hyperlink" Target="https://login.consultant.ru/link/?req=doc&amp;base=LAW&amp;n=479355&amp;dst=5427&amp;field=134&amp;date=12.08.2024" TargetMode="External" /><Relationship Id="rId33" Type="http://schemas.openxmlformats.org/officeDocument/2006/relationships/hyperlink" Target="https://login.consultant.ru/link/?req=doc&amp;base=LAW&amp;n=479355&amp;dst=10151&amp;field=134&amp;date=12.08.2024" TargetMode="External" /><Relationship Id="rId34" Type="http://schemas.openxmlformats.org/officeDocument/2006/relationships/hyperlink" Target="https://login.consultant.ru/link/?req=doc&amp;base=LAW&amp;n=479355&amp;dst=10161&amp;field=134&amp;date=12.08.2024" TargetMode="External" /><Relationship Id="rId35" Type="http://schemas.openxmlformats.org/officeDocument/2006/relationships/hyperlink" Target="https://login.consultant.ru/link/?req=doc&amp;base=LAW&amp;n=479355&amp;dst=10163&amp;field=134&amp;date=12.08.2024" TargetMode="External" /><Relationship Id="rId36" Type="http://schemas.openxmlformats.org/officeDocument/2006/relationships/hyperlink" Target="https://login.consultant.ru/link/?req=doc&amp;base=LAW&amp;n=479355&amp;dst=10165&amp;field=134&amp;date=12.08.2024" TargetMode="External" /><Relationship Id="rId37" Type="http://schemas.openxmlformats.org/officeDocument/2006/relationships/hyperlink" Target="https://login.consultant.ru/link/?req=doc&amp;base=LAW&amp;n=477572&amp;dst=100013&amp;field=134&amp;date=12.08.2024" TargetMode="External" /><Relationship Id="rId38" Type="http://schemas.openxmlformats.org/officeDocument/2006/relationships/hyperlink" Target="https://login.consultant.ru/link/?req=doc&amp;base=LAW&amp;n=482646&amp;dst=100602&amp;field=134&amp;date=12.08.2024" TargetMode="External" /><Relationship Id="rId39" Type="http://schemas.openxmlformats.org/officeDocument/2006/relationships/hyperlink" Target="https://login.consultant.ru/link/?req=doc&amp;base=LAW&amp;n=482646&amp;dst=100464&amp;field=134&amp;date=12.08.2024" TargetMode="External" /><Relationship Id="rId4" Type="http://schemas.openxmlformats.org/officeDocument/2006/relationships/hyperlink" Target="https://login.consultant.ru/link/?req=doc&amp;base=ARB&amp;n=694758&amp;dst=100155&amp;field=134&amp;date=12.08.2024" TargetMode="External" /><Relationship Id="rId40" Type="http://schemas.openxmlformats.org/officeDocument/2006/relationships/hyperlink" Target="https://login.consultant.ru/link/?req=doc&amp;base=LAW&amp;n=460025&amp;dst=10533&amp;field=134&amp;date=12.08.2024" TargetMode="External" /><Relationship Id="rId41" Type="http://schemas.openxmlformats.org/officeDocument/2006/relationships/hyperlink" Target="https://login.consultant.ru/link/?req=doc&amp;base=LAW&amp;n=460025&amp;dst=101624&amp;field=134&amp;date=12.08.2024" TargetMode="External" /><Relationship Id="rId42" Type="http://schemas.openxmlformats.org/officeDocument/2006/relationships/hyperlink" Target="https://login.consultant.ru/link/?req=doc&amp;base=LAW&amp;n=380578&amp;dst=102287&amp;field=134&amp;date=12.08.2024" TargetMode="External" /><Relationship Id="rId43" Type="http://schemas.openxmlformats.org/officeDocument/2006/relationships/hyperlink" Target="https://login.consultant.ru/link/?req=doc&amp;base=LAW&amp;n=460025&amp;dst=100027&amp;field=134&amp;date=12.08.2024" TargetMode="External" /><Relationship Id="rId44" Type="http://schemas.openxmlformats.org/officeDocument/2006/relationships/hyperlink" Target="https://login.consultant.ru/link/?req=doc&amp;base=LAW&amp;n=17504&amp;date=12.08.2024" TargetMode="External" /><Relationship Id="rId45" Type="http://schemas.openxmlformats.org/officeDocument/2006/relationships/hyperlink" Target="https://login.consultant.ru/link/?req=doc&amp;base=LAW&amp;n=26325&amp;date=12.08.2024" TargetMode="External" /><Relationship Id="rId46" Type="http://schemas.openxmlformats.org/officeDocument/2006/relationships/hyperlink" Target="https://login.consultant.ru/link/?req=doc&amp;base=LAW&amp;n=88989&amp;date=12.08.2024" TargetMode="External" /><Relationship Id="rId47" Type="http://schemas.openxmlformats.org/officeDocument/2006/relationships/hyperlink" Target="https://login.consultant.ru/link/?req=doc&amp;base=LAW&amp;n=383440&amp;dst=101624&amp;field=134&amp;date=12.08.2024" TargetMode="External" /><Relationship Id="rId48" Type="http://schemas.openxmlformats.org/officeDocument/2006/relationships/hyperlink" Target="https://login.consultant.ru/link/?req=doc&amp;base=LAW&amp;n=419255&amp;dst=101624&amp;field=134&amp;date=12.08.2024" TargetMode="External" /><Relationship Id="rId49" Type="http://schemas.openxmlformats.org/officeDocument/2006/relationships/hyperlink" Target="https://login.consultant.ru/link/?req=doc&amp;base=LAW&amp;n=404814&amp;dst=100073&amp;field=134&amp;date=30.07.2024" TargetMode="External" /><Relationship Id="rId5" Type="http://schemas.openxmlformats.org/officeDocument/2006/relationships/hyperlink" Target="http://sudact.ru/law/koap/razdel-iv/glava-24/statia-24.1/?marker=fdoctlaw" TargetMode="External" /><Relationship Id="rId50" Type="http://schemas.openxmlformats.org/officeDocument/2006/relationships/hyperlink" Target="https://login.consultant.ru/link/?req=doc&amp;base=LAW&amp;n=340745&amp;dst=5998&amp;field=134&amp;date=30.07.2024" TargetMode="External" /><Relationship Id="rId51" Type="http://schemas.openxmlformats.org/officeDocument/2006/relationships/hyperlink" Target="https://login.consultant.ru/link/?req=doc&amp;base=LAW&amp;n=480454&amp;dst=5998&amp;field=134&amp;date=12.08.2024" TargetMode="External" /><Relationship Id="rId52" Type="http://schemas.openxmlformats.org/officeDocument/2006/relationships/theme" Target="theme/theme1.xml" /><Relationship Id="rId53" Type="http://schemas.openxmlformats.org/officeDocument/2006/relationships/numbering" Target="numbering.xml" /><Relationship Id="rId54" Type="http://schemas.openxmlformats.org/officeDocument/2006/relationships/styles" Target="styles.xm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https://login.consultant.ru/link/?req=doc&amp;base=LAW&amp;n=460025&amp;dst=10144&amp;field=134&amp;date=12.08.2024" TargetMode="External" /><Relationship Id="rId8" Type="http://schemas.openxmlformats.org/officeDocument/2006/relationships/hyperlink" Target="https://login.consultant.ru/link/?req=doc&amp;base=LAW&amp;n=479355&amp;dst=3750&amp;field=134&amp;date=12.08.2024" TargetMode="External" /><Relationship Id="rId9" Type="http://schemas.openxmlformats.org/officeDocument/2006/relationships/hyperlink" Target="https://login.consultant.ru/link/?req=doc&amp;base=LAW&amp;n=479355&amp;dst=5235&amp;field=134&amp;date=12.08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