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3BFB">
        <w:rPr>
          <w:rFonts w:ascii="Times New Roman" w:eastAsia="Times New Roman" w:hAnsi="Times New Roman" w:cs="Times New Roman"/>
          <w:sz w:val="28"/>
          <w:szCs w:val="28"/>
        </w:rPr>
        <w:t>265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 И.С.,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3BFB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4D3BF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D3BF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«Торгово – производственное предприятие «Крымспецпоставка» Певнева Александра Васильевича, </w:t>
      </w:r>
      <w:r w:rsidR="008A68E9">
        <w:rPr>
          <w:rFonts w:ascii="Times New Roman" w:hAnsi="Times New Roman"/>
          <w:sz w:val="28"/>
          <w:szCs w:val="28"/>
        </w:rPr>
        <w:t>«данные изъяты»</w:t>
      </w:r>
      <w:r w:rsidRPr="004D3B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Певнев А.В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Торгово – производственное предприятие «Крымспецпоставка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ТПП «Крымспецпоставка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г. Симферополь, ул. Данилова, 43Г, офис 106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ного страхования срок, необходимые сведения для ведения индивиду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17.08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18.08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В судебное заседание Певнев А.В. не явился, о месте и времени р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Певнев А.В. считается надлежаще извещенным о времени и месте рас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Певнева А.В.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4D3BFB">
        <w:rPr>
          <w:rFonts w:ascii="Times New Roman" w:hAnsi="Times New Roman" w:cs="Times New Roman"/>
          <w:sz w:val="28"/>
          <w:szCs w:val="28"/>
        </w:rPr>
        <w:t>Певнев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 А.В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17.08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4D3BFB">
        <w:rPr>
          <w:rFonts w:ascii="Times New Roman" w:eastAsia="Times New Roman" w:hAnsi="Times New Roman" w:cs="Times New Roman"/>
          <w:sz w:val="28"/>
          <w:szCs w:val="28"/>
        </w:rPr>
        <w:t>18.08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>Певнева А.В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административных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>Певнева А.В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совершившее админис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административных п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>Певнев</w:t>
      </w:r>
      <w:r w:rsidR="004D3B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правонарушение совершено 18.08.2020, следовательно,  действия последней подлежат юридической квалификации по ст. 15.33.2 Кодекса Российской Федерации об администрати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протокол об 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ыводу о том, что действия </w:t>
      </w:r>
      <w:r w:rsidRPr="00FB55A0" w:rsidR="00FB55A0">
        <w:rPr>
          <w:rFonts w:ascii="Times New Roman" w:eastAsia="Times New Roman" w:hAnsi="Times New Roman" w:cs="Times New Roman"/>
          <w:sz w:val="28"/>
          <w:szCs w:val="28"/>
        </w:rPr>
        <w:t>Третьякова А.В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«ТПП «Крымспецпоставка» является Певнев А.В. При этом в силу абзаца 1 пункта 4 статьи 5 Федерального закона от 08 августа 2001 г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правонарушениях, является именно </w:t>
      </w:r>
      <w:r w:rsidRPr="004D3BFB" w:rsidR="004D3BFB">
        <w:rPr>
          <w:rFonts w:ascii="Times New Roman" w:hAnsi="Times New Roman" w:cs="Times New Roman"/>
          <w:sz w:val="28"/>
          <w:szCs w:val="28"/>
        </w:rPr>
        <w:t>Певнев А.В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D3BFB"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Певнев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D3BFB"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326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20.04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29.09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«ТПП «Крымспецпоставка» Певнев А.В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3BFB" w:rsidR="004D3BFB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Певнев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BFB" w:rsidR="004D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«ТПП «Крымспецпоставка»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твий, считаю возможным назначить </w:t>
      </w:r>
      <w:r w:rsidR="004D3BFB">
        <w:rPr>
          <w:rFonts w:ascii="Times New Roman" w:hAnsi="Times New Roman" w:cs="Times New Roman"/>
          <w:sz w:val="28"/>
          <w:szCs w:val="28"/>
        </w:rPr>
        <w:t>Певневу А.В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hAnsi="Times New Roman" w:cs="Times New Roman"/>
          <w:sz w:val="28"/>
          <w:szCs w:val="28"/>
        </w:rPr>
        <w:t xml:space="preserve">Певнева Александра Васильевича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арушениях 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</w:t>
      </w:r>
      <w:r w:rsidRPr="00E13A59">
        <w:rPr>
          <w:rFonts w:ascii="Times New Roman" w:hAnsi="Times New Roman"/>
          <w:sz w:val="28"/>
          <w:szCs w:val="28"/>
        </w:rPr>
        <w:t>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55A0">
        <w:rPr>
          <w:rFonts w:ascii="Times New Roman" w:hAnsi="Times New Roman" w:cs="Times New Roman"/>
          <w:sz w:val="28"/>
          <w:szCs w:val="28"/>
        </w:rPr>
        <w:t>И.С. Василькова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8E9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47597"/>
    <w:rsid w:val="00761665"/>
    <w:rsid w:val="00770151"/>
    <w:rsid w:val="007C2C8B"/>
    <w:rsid w:val="007F0B2C"/>
    <w:rsid w:val="00850A6E"/>
    <w:rsid w:val="00851979"/>
    <w:rsid w:val="00853131"/>
    <w:rsid w:val="00865AD8"/>
    <w:rsid w:val="008A32F7"/>
    <w:rsid w:val="008A68E9"/>
    <w:rsid w:val="008D6F3B"/>
    <w:rsid w:val="008F5ADC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422A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D35F-E33B-49AB-B62C-DE558A42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