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435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«Торгово – производственное предприятие «Крымспецпоставка» </w:t>
      </w:r>
      <w:r w:rsidRPr="004D3BFB">
        <w:rPr>
          <w:rFonts w:ascii="Times New Roman" w:hAnsi="Times New Roman" w:cs="Times New Roman"/>
          <w:sz w:val="28"/>
          <w:szCs w:val="28"/>
        </w:rPr>
        <w:t>Певнева</w:t>
      </w:r>
      <w:r w:rsidRPr="004D3BFB">
        <w:rPr>
          <w:rFonts w:ascii="Times New Roman" w:hAnsi="Times New Roman" w:cs="Times New Roman"/>
          <w:sz w:val="28"/>
          <w:szCs w:val="28"/>
        </w:rPr>
        <w:t xml:space="preserve"> Александра Васильевича, </w:t>
      </w:r>
      <w:r w:rsidR="009F7AB6">
        <w:rPr>
          <w:rStyle w:val="FontStyle12"/>
          <w:sz w:val="27"/>
          <w:szCs w:val="27"/>
          <w:lang w:eastAsia="uk-UA"/>
        </w:rPr>
        <w:t>«данные изъяты»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Торгово – пр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оизводственное предприятие «Крымспецпоставка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ТПП «Крымспецпоставка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Республика Крым, г. Симферополь, ул. Данилова, 43Г, офис 106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 по сроку предоставления не позднее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15.10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В судебное заседание Певнев А.В. не явился, о месте и времени рассмотрения дела уведомлен надлежащим образом. О причинах неявки не сообщил, ходатайств мировому судь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также положений ст. 25.1 Кодекса Российской Федерации об административных правонарушениях, Певнев А.В.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торого ведется производство по делу об административном правонарушении, считаю возможным рассмотреть дело в отсутствие Певнева А.В.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4D3BFB">
        <w:rPr>
          <w:rFonts w:ascii="Times New Roman" w:hAnsi="Times New Roman" w:cs="Times New Roman"/>
          <w:sz w:val="28"/>
          <w:szCs w:val="28"/>
        </w:rPr>
        <w:t>Певнев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 А.В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15.10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 (в редакции, действующей на момент совершения административного правонарушения, с учетом положений ст. 1.7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правонарушениях), а именно: непредставление в установленный законодательс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</w:t>
      </w:r>
      <w:r w:rsidR="004D3B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16.10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.2020, следовательно,  действия последней подлежат юридической квалификации по ст. 15.33.2 Кодекса Российской Федерации об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конкретной статьи КоАП РФ или закона субъекта Российской Федерации, предусматривающей администра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действия </w:t>
      </w:r>
      <w:r w:rsidRPr="00FB55A0" w:rsidR="00FB55A0">
        <w:rPr>
          <w:rFonts w:ascii="Times New Roman" w:eastAsia="Times New Roman" w:hAnsi="Times New Roman" w:cs="Times New Roman"/>
          <w:sz w:val="28"/>
          <w:szCs w:val="28"/>
        </w:rPr>
        <w:t>Третьякова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«ТПП «Крымспецпоставка» является Певнев А.В. При этом в силу абзаца 1 пункта 4 статьи 5 Федерального закона от 08 ав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является именно </w:t>
      </w:r>
      <w:r w:rsidRPr="004D3BFB" w:rsidR="004D3BFB">
        <w:rPr>
          <w:rFonts w:ascii="Times New Roman" w:hAnsi="Times New Roman" w:cs="Times New Roman"/>
          <w:sz w:val="28"/>
          <w:szCs w:val="28"/>
        </w:rPr>
        <w:t>Певнев А.В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Певнев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539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22.07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реестра полученных документов, копией акта от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15.03.2021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21.04.2021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«ТПП «Крымспецпоставка» Певнев А.В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совершил правонару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Певнев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 делу не установлено.</w:t>
      </w:r>
    </w:p>
    <w:p w:rsidR="00766BD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смягчающих и отягчающих ответственность,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Певневу А.В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. наказание в виде штрафа в пределах санкции статьи, по которой квалифицировано ее без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действие. 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 xml:space="preserve">Певнева Александра Васильевича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ии административного правонарушения, предусмотренного ст.15.33.2  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 УФК по Респ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ублике Крым (Государственное учреждение – Отделение Пенсионного фонда Российской Федерации по Республике Крым), р/с №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в Отделении Центрального Банка РФ по Республике Крым г. Симферополя,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, ОКТМО 35701000, ИНН:7706808265, КП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П:910201001, УИН 0,  КБК 39211601230060000140; постановление №05-0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>
        <w:rPr>
          <w:rFonts w:ascii="Times New Roman" w:eastAsia="Times New Roman" w:hAnsi="Times New Roman" w:cs="Times New Roman"/>
          <w:sz w:val="28"/>
          <w:szCs w:val="28"/>
        </w:rPr>
        <w:t>19.08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.2021 в отношении Певнева Александра Васильевича.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E13A59" w:rsidP="00766BD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</w:t>
      </w:r>
      <w:r w:rsidRPr="00E13A59">
        <w:rPr>
          <w:rFonts w:ascii="Times New Roman" w:hAnsi="Times New Roman"/>
          <w:sz w:val="28"/>
          <w:szCs w:val="28"/>
        </w:rPr>
        <w:t xml:space="preserve">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B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47597"/>
    <w:rsid w:val="00761665"/>
    <w:rsid w:val="00766BDE"/>
    <w:rsid w:val="00770151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9F7AB6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C76F8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F7AB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ED77-9B36-42FC-8EDF-BCF22A3D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