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360" w:rsidP="00270360">
      <w:r>
        <w:t xml:space="preserve">                                                                                        Дело № 5-2-87/2022</w:t>
      </w:r>
    </w:p>
    <w:p w:rsidR="00270360" w:rsidP="00270360"/>
    <w:p w:rsidR="00270360" w:rsidP="00270360">
      <w:r>
        <w:t>ПОСТАНОВЛЕНИЕ</w:t>
      </w:r>
    </w:p>
    <w:p w:rsidR="00270360" w:rsidP="00270360"/>
    <w:p w:rsidR="00270360" w:rsidP="00270360">
      <w:r>
        <w:t>21 марта 2022 года                                                                            г. Симферополь</w:t>
      </w:r>
    </w:p>
    <w:p w:rsidR="00270360" w:rsidP="00270360"/>
    <w:p w:rsidR="00270360" w:rsidP="00270360">
      <w:r>
        <w:t xml:space="preserve">Мировой судья судебного участка № 2 Железнодорожного судебного района г.Симферополь Цыганова Г.Ю., рассмотрев в судебном заседании дело об административном правонарушении, предусмотренном ч. 2 ст. 17.3 КоАП РФ, в отношении: </w:t>
      </w:r>
    </w:p>
    <w:p w:rsidR="00270360" w:rsidP="00270360">
      <w:r>
        <w:t>Тыква Владимира Александровича, «информация изъята»,</w:t>
      </w:r>
    </w:p>
    <w:p w:rsidR="00270360" w:rsidP="00270360">
      <w:r>
        <w:t>УСТАНОВИЛ:</w:t>
      </w:r>
    </w:p>
    <w:p w:rsidR="00270360" w:rsidP="00270360">
      <w:r>
        <w:t>Тыква Владимир Александрович «информация изъята» мин., находясь в здании Арбитражного Суда Республики Крым по адресу: Республика Крым, г. Симферополь, ул. Александра Невского, д. 29/11, не исполнил законное распоряжение судебного пристава по обеспечению установленного порядка деятельности судов прекратить нарушение установленного порядка деятельности суда, а именно: выложить запрещенные к проносу предметы перед прохождением рамки металлоискателя при прохождении пропускного контроля на посту № 1 в здании суда, и пронес в ручной клади боеприпасы к травматическому оружию в количестве 7 штук, совершив тем самым административное правонарушение, предусмотренное ч. 2 ст. 17.3 КоАП РФ.</w:t>
      </w:r>
    </w:p>
    <w:p w:rsidR="00270360" w:rsidP="00270360">
      <w:r>
        <w:t>В судебное заседание Тыква В.А.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Ввиду возвращения данного почтового отправления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270360" w:rsidP="00270360">
      <w:r>
        <w:t>Изучив материалы дела об административном правонарушении, прихожу к следующему.</w:t>
      </w:r>
    </w:p>
    <w:p w:rsidR="00270360" w:rsidP="00270360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270360" w:rsidP="00270360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N 118-ФЗ "О судебных приставах".</w:t>
      </w:r>
    </w:p>
    <w:p w:rsidR="00270360" w:rsidP="00270360">
      <w:r>
        <w:t xml:space="preserve">Так, согласно частям 1 и 2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</w:t>
      </w:r>
    </w:p>
    <w:p w:rsidR="00270360" w:rsidP="00270360">
      <w:r>
        <w:t>В силу п. 3.7 Порядка организации деятельности судебных приставов по обеспечению установленного порядка деятельности судов, утвержденного Приказом ФССП России от 17 декабря 2015 года N 596, при пропуске посетителей в здание, помещение суда судебные приставы по обеспечению установленного порядка деятельности судов, помимо прочего осуществляют контроль прохода посетителей в здание, помещения суда, а также обеспечивают соблюдение посетителями суда установленных правил внутреннего распорядка суда, не допускают в здание, помещение суда лиц, имеющих при себе оружие, боеприпасы (за исключением лиц, осуществляющих конвоирование и охрану лиц, содержащихся под стражей), взрывчатые вещества, взрывные устройства, наркотические средства и иные представляющие угрозу для безопасности окружающих предметы, вещества и средства, в случае необходимости задерживают данных лиц и передают их в органы внутренних дел.</w:t>
      </w:r>
    </w:p>
    <w:p w:rsidR="00270360" w:rsidP="00270360">
      <w:r>
        <w:t>В соответствии с ч. 1 ст. 14 вышеуказанного Федерального закона N 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270360" w:rsidP="00270360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270360" w:rsidP="00270360">
      <w:r>
        <w:t>Приказом Арбитражного суда Республики Крым №  «информация изъята» года (л. д. *) в целях обеспечения установленного порядка деятельности Арбитражного ссуда Республики Крым, предотвращения террористических актов, чрезвычайных ситуаций и определения процедуры доступа в здание суда судей, работников аппарата суда, сотрудников организаций, учреждений, участников судебных процессов и посетителей утверждена Инструкция по организации пропускного режима в Арбитражном суде Республики Крым.</w:t>
      </w:r>
    </w:p>
    <w:p w:rsidR="00270360" w:rsidP="00270360">
      <w:r>
        <w:t xml:space="preserve">В соответствии с пунктом 7.1 указанной Инструкции в здание суда запрещается вносить предметы, указанные в перечне предметов, запрещенных к проносу в здания (Приложение № 2 к Инструкции), в том числе: огнестрельное оружие и боеприпасы; пневматические, травматические винтовки и пистолеты; имитаторы и муляжи оружия и боеприпасов; другие предметы и вещества, в отношении которых установлены запреты или ограничения на их свободный оборот в РФ; иные предметы, вещества и средства, представляющие угрозу для безопасности окружающих. </w:t>
      </w:r>
    </w:p>
    <w:p w:rsidR="00270360" w:rsidP="00270360">
      <w:r>
        <w:t>Факт совершения привлекаемым лицом административного правонарушения и его вина подтверждается совокупностью доказательств, исследованных при рассмотрении дела, а именно: «информация изъята».</w:t>
      </w:r>
    </w:p>
    <w:p w:rsidR="00270360" w:rsidP="00270360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 Российской Федерации.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270360" w:rsidP="00270360">
      <w:r>
        <w:t xml:space="preserve">Обстоятельств, смягчающих или отягчающих административную ответственность привлекаемого лица, не установлено. </w:t>
      </w:r>
    </w:p>
    <w:p w:rsidR="00270360" w:rsidP="00270360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 привлекаемому лицу наказания в виде административного штрафа в минимальном размере, предусмотренном санкцией ч. 2 ст. 17.3 КоАП РФ. </w:t>
      </w:r>
    </w:p>
    <w:p w:rsidR="00270360" w:rsidP="00270360">
      <w:r>
        <w:t>Руководствуясь ст. ст. 4.1-4.3, 29.9, 29.10, 29.11 КоАП РФ,</w:t>
      </w:r>
    </w:p>
    <w:p w:rsidR="00270360" w:rsidP="00270360">
      <w:r>
        <w:t>ПОСТАНОВИЛ:</w:t>
      </w:r>
    </w:p>
    <w:p w:rsidR="00270360" w:rsidP="00270360">
      <w:r>
        <w:t>Тыква Владимира Александровича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500 (пятьсот) рублей.</w:t>
      </w:r>
    </w:p>
    <w:p w:rsidR="00270360" w:rsidP="00270360">
      <w:r>
        <w:t>Реквизиты для оплаты штрафа: «информация изъята»</w:t>
      </w:r>
    </w:p>
    <w:p w:rsidR="00270360" w:rsidP="0027036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каб.63 – этаж 6, тел 512-005; тел. моб. 8 978 722 56 21. </w:t>
      </w:r>
    </w:p>
    <w:p w:rsidR="00270360" w:rsidP="00270360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270360" w:rsidP="00270360">
      <w: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70360" w:rsidP="0027036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70360" w:rsidP="00270360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270360" w:rsidP="00270360"/>
    <w:p w:rsidR="0099223D" w:rsidRPr="00270360" w:rsidP="00270360">
      <w:r>
        <w:t>Мировой судья</w:t>
      </w:r>
      <w:r>
        <w:tab/>
      </w:r>
      <w:r>
        <w:tab/>
        <w:t>подпись</w:t>
      </w:r>
      <w:r>
        <w:tab/>
      </w:r>
      <w:r>
        <w:tab/>
        <w:t>Г. Ю. Цыганова</w:t>
      </w:r>
    </w:p>
    <w:sectPr w:rsidSect="005A179F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1F0B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60">
          <w:rPr>
            <w:noProof/>
          </w:rPr>
          <w:t>3</w:t>
        </w:r>
        <w:r>
          <w:fldChar w:fldCharType="end"/>
        </w:r>
      </w:p>
    </w:sdtContent>
  </w:sdt>
  <w:p w:rsidR="001F0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16495"/>
    <w:rsid w:val="000205AE"/>
    <w:rsid w:val="000225AE"/>
    <w:rsid w:val="00032616"/>
    <w:rsid w:val="00071738"/>
    <w:rsid w:val="00081C2C"/>
    <w:rsid w:val="000A15D1"/>
    <w:rsid w:val="000C0312"/>
    <w:rsid w:val="000D50AF"/>
    <w:rsid w:val="000F166E"/>
    <w:rsid w:val="000F3A88"/>
    <w:rsid w:val="0016380B"/>
    <w:rsid w:val="001849B7"/>
    <w:rsid w:val="00184EB9"/>
    <w:rsid w:val="001C1096"/>
    <w:rsid w:val="001C17EC"/>
    <w:rsid w:val="001D7763"/>
    <w:rsid w:val="001D7B65"/>
    <w:rsid w:val="001F0B90"/>
    <w:rsid w:val="001F51B0"/>
    <w:rsid w:val="0021323B"/>
    <w:rsid w:val="00254A21"/>
    <w:rsid w:val="00270360"/>
    <w:rsid w:val="002723CB"/>
    <w:rsid w:val="00276031"/>
    <w:rsid w:val="00277047"/>
    <w:rsid w:val="002A1E5A"/>
    <w:rsid w:val="002A3797"/>
    <w:rsid w:val="002A6783"/>
    <w:rsid w:val="002B0588"/>
    <w:rsid w:val="002B4D5C"/>
    <w:rsid w:val="002D498F"/>
    <w:rsid w:val="002E78EC"/>
    <w:rsid w:val="002F7D18"/>
    <w:rsid w:val="00301CD4"/>
    <w:rsid w:val="00337D6D"/>
    <w:rsid w:val="003610D1"/>
    <w:rsid w:val="0039095D"/>
    <w:rsid w:val="003B4959"/>
    <w:rsid w:val="003D6E11"/>
    <w:rsid w:val="003D7C7D"/>
    <w:rsid w:val="003E131A"/>
    <w:rsid w:val="003F07F7"/>
    <w:rsid w:val="004034E4"/>
    <w:rsid w:val="00403FCE"/>
    <w:rsid w:val="0040683E"/>
    <w:rsid w:val="00411A1C"/>
    <w:rsid w:val="00422CD5"/>
    <w:rsid w:val="004318C4"/>
    <w:rsid w:val="004340D7"/>
    <w:rsid w:val="00447BDA"/>
    <w:rsid w:val="004578F7"/>
    <w:rsid w:val="004604C8"/>
    <w:rsid w:val="004649B4"/>
    <w:rsid w:val="00470B94"/>
    <w:rsid w:val="00471573"/>
    <w:rsid w:val="004729EA"/>
    <w:rsid w:val="0047532A"/>
    <w:rsid w:val="004B44C3"/>
    <w:rsid w:val="004E5D9D"/>
    <w:rsid w:val="004E6401"/>
    <w:rsid w:val="004E651E"/>
    <w:rsid w:val="004F360B"/>
    <w:rsid w:val="004F485F"/>
    <w:rsid w:val="004F7835"/>
    <w:rsid w:val="00501ADC"/>
    <w:rsid w:val="005058EB"/>
    <w:rsid w:val="005153F1"/>
    <w:rsid w:val="00516430"/>
    <w:rsid w:val="00517447"/>
    <w:rsid w:val="00517B90"/>
    <w:rsid w:val="005347D0"/>
    <w:rsid w:val="0055099D"/>
    <w:rsid w:val="00581887"/>
    <w:rsid w:val="005A179F"/>
    <w:rsid w:val="005A6C98"/>
    <w:rsid w:val="005D1CDF"/>
    <w:rsid w:val="005E55A0"/>
    <w:rsid w:val="00604762"/>
    <w:rsid w:val="006367BD"/>
    <w:rsid w:val="0066524E"/>
    <w:rsid w:val="006941D1"/>
    <w:rsid w:val="006A3CA5"/>
    <w:rsid w:val="006B6DCE"/>
    <w:rsid w:val="006C2F9C"/>
    <w:rsid w:val="007237F9"/>
    <w:rsid w:val="0074369C"/>
    <w:rsid w:val="007558D6"/>
    <w:rsid w:val="00766A39"/>
    <w:rsid w:val="00786472"/>
    <w:rsid w:val="007A5CE6"/>
    <w:rsid w:val="007A6AE4"/>
    <w:rsid w:val="007B0366"/>
    <w:rsid w:val="007B2FE9"/>
    <w:rsid w:val="007B4BC8"/>
    <w:rsid w:val="007F5F9A"/>
    <w:rsid w:val="00812874"/>
    <w:rsid w:val="00846D96"/>
    <w:rsid w:val="00871DC4"/>
    <w:rsid w:val="00880154"/>
    <w:rsid w:val="00886EC2"/>
    <w:rsid w:val="008C0565"/>
    <w:rsid w:val="008D77AB"/>
    <w:rsid w:val="008E0C42"/>
    <w:rsid w:val="008E1BD1"/>
    <w:rsid w:val="00922C5C"/>
    <w:rsid w:val="009247E5"/>
    <w:rsid w:val="00936757"/>
    <w:rsid w:val="00947D34"/>
    <w:rsid w:val="00956A7B"/>
    <w:rsid w:val="00966259"/>
    <w:rsid w:val="009670FE"/>
    <w:rsid w:val="00967E40"/>
    <w:rsid w:val="00967F76"/>
    <w:rsid w:val="00984F3E"/>
    <w:rsid w:val="0099223D"/>
    <w:rsid w:val="009A5DFB"/>
    <w:rsid w:val="009A7AA9"/>
    <w:rsid w:val="00A31725"/>
    <w:rsid w:val="00A56AE5"/>
    <w:rsid w:val="00A60C3D"/>
    <w:rsid w:val="00A87F47"/>
    <w:rsid w:val="00AA3325"/>
    <w:rsid w:val="00AF46B8"/>
    <w:rsid w:val="00B55EAE"/>
    <w:rsid w:val="00B63B0A"/>
    <w:rsid w:val="00B63DBC"/>
    <w:rsid w:val="00B6749B"/>
    <w:rsid w:val="00B82A08"/>
    <w:rsid w:val="00B87FF5"/>
    <w:rsid w:val="00BA1040"/>
    <w:rsid w:val="00BB483E"/>
    <w:rsid w:val="00BC5D66"/>
    <w:rsid w:val="00BD30F9"/>
    <w:rsid w:val="00C1356E"/>
    <w:rsid w:val="00C44B21"/>
    <w:rsid w:val="00C44CB1"/>
    <w:rsid w:val="00C474CF"/>
    <w:rsid w:val="00C4789A"/>
    <w:rsid w:val="00C503EE"/>
    <w:rsid w:val="00C77ABB"/>
    <w:rsid w:val="00C82097"/>
    <w:rsid w:val="00CB30B1"/>
    <w:rsid w:val="00CB4502"/>
    <w:rsid w:val="00CC7696"/>
    <w:rsid w:val="00D12293"/>
    <w:rsid w:val="00D1564C"/>
    <w:rsid w:val="00D17B93"/>
    <w:rsid w:val="00D353CC"/>
    <w:rsid w:val="00D54E35"/>
    <w:rsid w:val="00D631A5"/>
    <w:rsid w:val="00D71F89"/>
    <w:rsid w:val="00D91992"/>
    <w:rsid w:val="00D976F8"/>
    <w:rsid w:val="00DA74BD"/>
    <w:rsid w:val="00DB53A6"/>
    <w:rsid w:val="00DC7105"/>
    <w:rsid w:val="00DD0330"/>
    <w:rsid w:val="00E05D6D"/>
    <w:rsid w:val="00E12E4B"/>
    <w:rsid w:val="00E12F8E"/>
    <w:rsid w:val="00E21265"/>
    <w:rsid w:val="00E34EDC"/>
    <w:rsid w:val="00E52264"/>
    <w:rsid w:val="00E75011"/>
    <w:rsid w:val="00E84C8E"/>
    <w:rsid w:val="00E9191C"/>
    <w:rsid w:val="00E93581"/>
    <w:rsid w:val="00E951AB"/>
    <w:rsid w:val="00EA59CC"/>
    <w:rsid w:val="00EC6FD7"/>
    <w:rsid w:val="00ED3D3D"/>
    <w:rsid w:val="00EE2F3B"/>
    <w:rsid w:val="00EF4319"/>
    <w:rsid w:val="00EF7C68"/>
    <w:rsid w:val="00F244F4"/>
    <w:rsid w:val="00F27A02"/>
    <w:rsid w:val="00F33331"/>
    <w:rsid w:val="00F70587"/>
    <w:rsid w:val="00F7105C"/>
    <w:rsid w:val="00F76B63"/>
    <w:rsid w:val="00FA07E9"/>
    <w:rsid w:val="00FA1B9C"/>
    <w:rsid w:val="00FC10B6"/>
    <w:rsid w:val="00FE091F"/>
    <w:rsid w:val="00FF7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