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38B6" w:rsidP="009238B6">
      <w:r>
        <w:t xml:space="preserve">                                                                                        Дело № 5-2-303/2022</w:t>
      </w:r>
    </w:p>
    <w:p w:rsidR="009238B6" w:rsidP="009238B6"/>
    <w:p w:rsidR="009238B6" w:rsidP="009238B6">
      <w:r>
        <w:t>П О С Т А Н О В Л Е Н И Е</w:t>
      </w:r>
    </w:p>
    <w:p w:rsidR="009238B6" w:rsidP="009238B6"/>
    <w:p w:rsidR="009238B6" w:rsidP="009238B6">
      <w:r>
        <w:t>12 июля 2022 года</w:t>
      </w:r>
      <w:r>
        <w:tab/>
      </w:r>
      <w:r>
        <w:tab/>
      </w:r>
      <w:r>
        <w:tab/>
      </w:r>
      <w:r>
        <w:tab/>
      </w:r>
      <w:r>
        <w:tab/>
      </w:r>
      <w:r>
        <w:tab/>
      </w:r>
      <w:r>
        <w:tab/>
        <w:t>г. Симферополь</w:t>
      </w:r>
    </w:p>
    <w:p w:rsidR="009238B6" w:rsidP="009238B6"/>
    <w:p w:rsidR="009238B6" w:rsidP="009238B6"/>
    <w:p w:rsidR="009238B6" w:rsidP="009238B6">
      <w:r>
        <w:t xml:space="preserve">Мировой судья судебного участка № 2 Железнодорожного судебного района г. Симферополь (Железнодорожный район городского округа Симферополь) Цыганова Г.Ю., рассмотрев в судебном заседании дело об административном правонарушении, предусмотренном ч. 4 ст. 12.15 КоАП РФ, в отношении </w:t>
      </w:r>
    </w:p>
    <w:p w:rsidR="009238B6" w:rsidP="009238B6">
      <w:r>
        <w:t>Ищенко Александра Васильевича, «информация изъята»,</w:t>
      </w:r>
    </w:p>
    <w:p w:rsidR="009238B6" w:rsidP="009238B6">
      <w:r>
        <w:t>УСТАНОВИЛ:</w:t>
      </w:r>
    </w:p>
    <w:p w:rsidR="009238B6" w:rsidP="009238B6">
      <w:r>
        <w:t>Ищенко Александр Васильевич «информация изъята», управляя транспортным средством – «информация изъята», государственный регистрационный знак «информация изъята» на 646-м км ФАД Сызрань-Саратов-Волгоград (в городе Дубовка), осуществляя маневр обгона, допустил выезд на сторону дороги, предназначенную для встречного направления движения, пересек сплошную линию дорожной разметки (1.1), тем самым совершил правонарушение, предусмотренное ч. 4 ст.  12.15 КоАП РФ.</w:t>
      </w:r>
    </w:p>
    <w:p w:rsidR="009238B6" w:rsidP="009238B6">
      <w:r>
        <w:t>По ходатайству лица, привлекаемого к административной ответственности, данное дело об административном правонарушении передано на рассмотрение по его месту жительства.</w:t>
      </w:r>
    </w:p>
    <w:p w:rsidR="009238B6" w:rsidP="009238B6">
      <w:r>
        <w:t>Согласно ч. 5 ст.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9238B6" w:rsidP="009238B6">
      <w:r>
        <w:t>Ищенко А.В. в судебное заседание явился, вину признал, подтвердил обстоятельства, указанные в протоколе об административном правонарушении.</w:t>
      </w:r>
    </w:p>
    <w:p w:rsidR="009238B6" w:rsidP="009238B6">
      <w:r>
        <w:t>Мировой судья, выслушав пояснения лица, в отношении которого ведется производство по делу, исследовав материалы дела, приходит к следующему.</w:t>
      </w:r>
    </w:p>
    <w:p w:rsidR="009238B6" w:rsidP="009238B6">
      <w:r>
        <w:t>Административная ответственность по ч. 4 ст. 12.15 КоАП РФ наступает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9238B6" w:rsidP="009238B6">
      <w:r>
        <w:t>Согласно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238B6" w:rsidP="009238B6">
      <w:r>
        <w:t xml:space="preserve">В соответствии с пунктом 8.6 Правил дорожного движения РФ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p>
    <w:p w:rsidR="009238B6" w:rsidP="009238B6">
      <w:r>
        <w:t>Пунктом 9.11 Правил дорожного движения РФ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9238B6" w:rsidP="009238B6">
      <w:r>
        <w:t xml:space="preserve">Линия горизонтальной разметки 1.1 разделяет транспортные потоки противоположных направлений и обозначает границы полос движения в опасных местах на дорогах; </w:t>
      </w:r>
      <w:r>
        <w:t xml:space="preserve">обозначает границы проезжей части, на которые въезд запрещен; обозначает границы стояночных мест транспортных средств. </w:t>
      </w:r>
    </w:p>
    <w:p w:rsidR="009238B6" w:rsidP="009238B6">
      <w:r>
        <w:t>В приложении 2 к Правилам дорожного движения РФ установлен запрет на пересечение линии разметки 1.1.</w:t>
      </w:r>
    </w:p>
    <w:p w:rsidR="009238B6" w:rsidP="009238B6">
      <w:r>
        <w:t>Согласно правовой позиции, приведенной в п. 15 Постановлении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9238B6" w:rsidP="009238B6">
      <w:r>
        <w:t>Непосредственно такие требования ПДД РФ установлены, в частности, в следующих случаях:</w:t>
      </w:r>
    </w:p>
    <w:p w:rsidR="009238B6" w:rsidP="009238B6">
      <w: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9238B6" w:rsidP="009238B6">
      <w: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РФ);</w:t>
      </w:r>
    </w:p>
    <w:p w:rsidR="009238B6" w:rsidP="009238B6">
      <w: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ПДД РФ);</w:t>
      </w:r>
    </w:p>
    <w:p w:rsidR="009238B6" w:rsidP="009238B6">
      <w:r>
        <w:t>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ПДД РФ);</w:t>
      </w:r>
    </w:p>
    <w:p w:rsidR="009238B6" w:rsidP="009238B6">
      <w: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w:t>
      </w:r>
    </w:p>
    <w:p w:rsidR="009238B6" w:rsidP="009238B6">
      <w: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15.3 ПДД РФ);</w:t>
      </w:r>
    </w:p>
    <w:p w:rsidR="009238B6" w:rsidP="009238B6">
      <w:r>
        <w:t>ж) запрещается выезжать на трамвайные пути встречного направления (пункт 9.6 ПДД РФ);</w:t>
      </w:r>
    </w:p>
    <w:p w:rsidR="009238B6" w:rsidP="009238B6">
      <w: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9238B6" w:rsidP="009238B6">
      <w:r>
        <w:t>Вина Ищенко А.В. в совершении правонарушения подтверждается исследованными при рассмотрении дела доказательствами: протоколом об административном правонарушении «информация изъята», рапортом старшего ИДПС взвода «информация изъята» капитана полиции Иванова А.А., схемой организации дорожного движения по месту совершения административного правонарушения, видеозаписью правонарушения, иными материалами дела.</w:t>
      </w:r>
    </w:p>
    <w:p w:rsidR="009238B6" w:rsidP="009238B6">
      <w:r>
        <w:t xml:space="preserve">Оценивая приведенные доказательства, мировой судья признает их достоверными, поскольку они последовательны, непротиворечивы, согласуются между собой и получены в соответствии с требованиями закона. Протокол об административном правонарушении, иные материалы составлены уполномоченным должностным лицом,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все документы удостоверены подписями должностного лица в соответствующих графах. Противоречий и каких-либо нарушений закона при составлении протокола об административном правонарушении не усматривается, все сведения, необходимые для правильного разрешения дела, в протоколе об административном правонарушении отражены, в том числе в нем полно отражены сведения о лице, привлекаемом к административной ответственности, протокол подписан лицом, привлекаемым к административной ответственности, собственноручно давшим объяснения об обстоятельствах правонарушения. Совокупность доказательств мировой судья признает достаточной для вывода о виновности Ищенко А.В. в совершении административного правонарушения, предусмотренного ч. 4 ст. 12.15 КоАП РФ. </w:t>
      </w:r>
    </w:p>
    <w:p w:rsidR="009238B6" w:rsidP="009238B6">
      <w:r>
        <w:t>Предусмотренных статьями 4.2 и 4.3 КоАП РФ смягчающих либо отягчающих административную ответственность обстоятельств не установлено.</w:t>
      </w:r>
    </w:p>
    <w:p w:rsidR="009238B6" w:rsidP="009238B6">
      <w:r>
        <w:t>С учетом всех обстоятельств дела, характера совершенного правонарушения, личности виновного, обстоятельств, влияющих на наказание, мировой судья считает достаточным назначение виновному наказания в виде административного штрафа.</w:t>
      </w:r>
    </w:p>
    <w:p w:rsidR="009238B6" w:rsidP="009238B6">
      <w:r>
        <w:t>Руководствуясь статьями 3.5, 29.9, 29.10 КоАП РФ, -</w:t>
      </w:r>
    </w:p>
    <w:p w:rsidR="009238B6" w:rsidP="009238B6">
      <w:r>
        <w:t>ПОСТАНОВИЛ:</w:t>
      </w:r>
    </w:p>
    <w:p w:rsidR="009238B6" w:rsidP="009238B6">
      <w:r>
        <w:t>Ищенко Александра Васильевича признать виновным в совершении административного правонарушения, предусмотренного ч. 4 ст.  12.15 КоАП РФ, и назначить ему административное наказание в виде штрафа в размере 5 000 (пяти тысяч) рублей.</w:t>
      </w:r>
    </w:p>
    <w:p w:rsidR="009238B6" w:rsidP="009238B6">
      <w:r>
        <w:t>Реквизиты для уплаты административного штрафа: «информация изъята».</w:t>
      </w:r>
    </w:p>
    <w:p w:rsidR="009238B6" w:rsidP="009238B6">
      <w:r>
        <w:t xml:space="preserve">Разъяснить, что в соответствии с п.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9238B6" w:rsidP="009238B6">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9238B6" w:rsidP="009238B6">
      <w:r>
        <w:t>Копию постановления направить лицам, участвующим в рассмотрении дела об административном правонарушении.</w:t>
      </w:r>
    </w:p>
    <w:p w:rsidR="009238B6" w:rsidP="009238B6">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9238B6" w:rsidP="009238B6">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9238B6" w:rsidP="009238B6">
      <w:r>
        <w:t xml:space="preserve">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w:t>
      </w:r>
      <w:r>
        <w:t>тысячи рублей, либо административный арест сроком до пятнадцати суток, либо обязательные работы на срок до пятидесяти часов.</w:t>
      </w:r>
    </w:p>
    <w:p w:rsidR="009238B6" w:rsidP="009238B6">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9238B6" w:rsidP="009238B6"/>
    <w:p w:rsidR="009238B6" w:rsidP="009238B6"/>
    <w:p w:rsidR="009238B6" w:rsidP="009238B6">
      <w:r>
        <w:t>Мировой судья</w:t>
      </w:r>
      <w:r>
        <w:tab/>
      </w:r>
      <w:r>
        <w:tab/>
      </w:r>
      <w:r>
        <w:tab/>
      </w:r>
      <w:r>
        <w:tab/>
        <w:t>подпись</w:t>
      </w:r>
      <w:r>
        <w:tab/>
      </w:r>
      <w:r>
        <w:tab/>
      </w:r>
      <w:r>
        <w:tab/>
        <w:t>Г. Ю. Цыганова</w:t>
      </w:r>
    </w:p>
    <w:p w:rsidR="009238B6" w:rsidP="009238B6"/>
    <w:p w:rsidR="00284322" w:rsidRPr="009238B6" w:rsidP="009238B6"/>
    <w:sectPr w:rsidSect="00E2552A">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3C41">
    <w:pPr>
      <w:pStyle w:val="Header"/>
      <w:jc w:val="center"/>
    </w:pPr>
    <w:r>
      <w:fldChar w:fldCharType="begin"/>
    </w:r>
    <w:r>
      <w:instrText xml:space="preserve"> PAGE   \* MERGEFORMAT </w:instrText>
    </w:r>
    <w:r>
      <w:fldChar w:fldCharType="separate"/>
    </w:r>
    <w:r w:rsidR="009238B6">
      <w:rPr>
        <w:noProof/>
      </w:rPr>
      <w:t>4</w:t>
    </w:r>
    <w:r>
      <w:fldChar w:fldCharType="end"/>
    </w:r>
  </w:p>
  <w:p w:rsidR="003F3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20"/>
    <w:rsid w:val="00002035"/>
    <w:rsid w:val="0001041C"/>
    <w:rsid w:val="000142A0"/>
    <w:rsid w:val="00014582"/>
    <w:rsid w:val="000274E0"/>
    <w:rsid w:val="000321E5"/>
    <w:rsid w:val="00047D24"/>
    <w:rsid w:val="00063990"/>
    <w:rsid w:val="000751A0"/>
    <w:rsid w:val="00076B54"/>
    <w:rsid w:val="00085423"/>
    <w:rsid w:val="00086C58"/>
    <w:rsid w:val="00091558"/>
    <w:rsid w:val="00091CC5"/>
    <w:rsid w:val="00094CBC"/>
    <w:rsid w:val="0009742B"/>
    <w:rsid w:val="00097A97"/>
    <w:rsid w:val="000A682E"/>
    <w:rsid w:val="000B0BB6"/>
    <w:rsid w:val="000B46AE"/>
    <w:rsid w:val="000B5C87"/>
    <w:rsid w:val="000C63EC"/>
    <w:rsid w:val="000D2F57"/>
    <w:rsid w:val="000E08ED"/>
    <w:rsid w:val="000E442D"/>
    <w:rsid w:val="000E74CE"/>
    <w:rsid w:val="000F37CF"/>
    <w:rsid w:val="000F39C7"/>
    <w:rsid w:val="00111A5D"/>
    <w:rsid w:val="00131DBB"/>
    <w:rsid w:val="00151E78"/>
    <w:rsid w:val="00153555"/>
    <w:rsid w:val="001563AD"/>
    <w:rsid w:val="00162926"/>
    <w:rsid w:val="00165AD5"/>
    <w:rsid w:val="00181D73"/>
    <w:rsid w:val="001936EE"/>
    <w:rsid w:val="001C342F"/>
    <w:rsid w:val="001D148E"/>
    <w:rsid w:val="001F4A3A"/>
    <w:rsid w:val="001F4FCB"/>
    <w:rsid w:val="001F5050"/>
    <w:rsid w:val="00201EA1"/>
    <w:rsid w:val="00203D40"/>
    <w:rsid w:val="00206983"/>
    <w:rsid w:val="00207CD5"/>
    <w:rsid w:val="0021261C"/>
    <w:rsid w:val="00214CCB"/>
    <w:rsid w:val="00220DAF"/>
    <w:rsid w:val="00221226"/>
    <w:rsid w:val="00221459"/>
    <w:rsid w:val="0022192D"/>
    <w:rsid w:val="00225180"/>
    <w:rsid w:val="00231520"/>
    <w:rsid w:val="00235253"/>
    <w:rsid w:val="00235B47"/>
    <w:rsid w:val="00253AFE"/>
    <w:rsid w:val="00267638"/>
    <w:rsid w:val="00275A6A"/>
    <w:rsid w:val="0028270A"/>
    <w:rsid w:val="00284322"/>
    <w:rsid w:val="00284888"/>
    <w:rsid w:val="00287524"/>
    <w:rsid w:val="0029094C"/>
    <w:rsid w:val="00295892"/>
    <w:rsid w:val="00296932"/>
    <w:rsid w:val="002A2B11"/>
    <w:rsid w:val="002A73B5"/>
    <w:rsid w:val="002B154D"/>
    <w:rsid w:val="002B193B"/>
    <w:rsid w:val="002C5F42"/>
    <w:rsid w:val="002D10FD"/>
    <w:rsid w:val="002E0639"/>
    <w:rsid w:val="002E239E"/>
    <w:rsid w:val="00301B38"/>
    <w:rsid w:val="00305794"/>
    <w:rsid w:val="00330E8B"/>
    <w:rsid w:val="003366B4"/>
    <w:rsid w:val="00352070"/>
    <w:rsid w:val="003574D8"/>
    <w:rsid w:val="003602D9"/>
    <w:rsid w:val="003725DE"/>
    <w:rsid w:val="003738BA"/>
    <w:rsid w:val="003809FC"/>
    <w:rsid w:val="00380FBE"/>
    <w:rsid w:val="00392064"/>
    <w:rsid w:val="003A04E8"/>
    <w:rsid w:val="003A27F6"/>
    <w:rsid w:val="003C579E"/>
    <w:rsid w:val="003C7832"/>
    <w:rsid w:val="003D1A9B"/>
    <w:rsid w:val="003D61EA"/>
    <w:rsid w:val="003D77AB"/>
    <w:rsid w:val="003E2412"/>
    <w:rsid w:val="003F3C41"/>
    <w:rsid w:val="003F6D8F"/>
    <w:rsid w:val="0040755C"/>
    <w:rsid w:val="0043312B"/>
    <w:rsid w:val="00433397"/>
    <w:rsid w:val="00443635"/>
    <w:rsid w:val="004502B1"/>
    <w:rsid w:val="00453784"/>
    <w:rsid w:val="004537A7"/>
    <w:rsid w:val="0046638D"/>
    <w:rsid w:val="00470C6C"/>
    <w:rsid w:val="0048344A"/>
    <w:rsid w:val="0048494A"/>
    <w:rsid w:val="00487741"/>
    <w:rsid w:val="004A4727"/>
    <w:rsid w:val="004A5C91"/>
    <w:rsid w:val="004B0776"/>
    <w:rsid w:val="004D39DA"/>
    <w:rsid w:val="004D4494"/>
    <w:rsid w:val="00500D00"/>
    <w:rsid w:val="0051634B"/>
    <w:rsid w:val="005317DD"/>
    <w:rsid w:val="00536F11"/>
    <w:rsid w:val="00547917"/>
    <w:rsid w:val="00550EC4"/>
    <w:rsid w:val="005618AC"/>
    <w:rsid w:val="00563983"/>
    <w:rsid w:val="00585038"/>
    <w:rsid w:val="00594755"/>
    <w:rsid w:val="00595014"/>
    <w:rsid w:val="00595445"/>
    <w:rsid w:val="005A3271"/>
    <w:rsid w:val="005A6119"/>
    <w:rsid w:val="005B393C"/>
    <w:rsid w:val="005C4865"/>
    <w:rsid w:val="005C6044"/>
    <w:rsid w:val="005E1E67"/>
    <w:rsid w:val="005F68F5"/>
    <w:rsid w:val="00607866"/>
    <w:rsid w:val="00616376"/>
    <w:rsid w:val="006220F1"/>
    <w:rsid w:val="006238E4"/>
    <w:rsid w:val="00637858"/>
    <w:rsid w:val="0064475B"/>
    <w:rsid w:val="00653D3B"/>
    <w:rsid w:val="00682E83"/>
    <w:rsid w:val="0068529B"/>
    <w:rsid w:val="00693E08"/>
    <w:rsid w:val="006B0337"/>
    <w:rsid w:val="006B27DC"/>
    <w:rsid w:val="006B2AB4"/>
    <w:rsid w:val="006B5246"/>
    <w:rsid w:val="006B5F75"/>
    <w:rsid w:val="006C1920"/>
    <w:rsid w:val="006D6D2D"/>
    <w:rsid w:val="006E6356"/>
    <w:rsid w:val="006F50CC"/>
    <w:rsid w:val="00700153"/>
    <w:rsid w:val="00700BF4"/>
    <w:rsid w:val="00702AE2"/>
    <w:rsid w:val="00703CE1"/>
    <w:rsid w:val="00720521"/>
    <w:rsid w:val="007447BB"/>
    <w:rsid w:val="0075449A"/>
    <w:rsid w:val="007713A5"/>
    <w:rsid w:val="00771C34"/>
    <w:rsid w:val="00773AA5"/>
    <w:rsid w:val="00783EAD"/>
    <w:rsid w:val="00794743"/>
    <w:rsid w:val="007C20BF"/>
    <w:rsid w:val="007C2BA4"/>
    <w:rsid w:val="007E6D49"/>
    <w:rsid w:val="007F0F7D"/>
    <w:rsid w:val="008106AE"/>
    <w:rsid w:val="00815A40"/>
    <w:rsid w:val="00823960"/>
    <w:rsid w:val="00825FF9"/>
    <w:rsid w:val="008272C9"/>
    <w:rsid w:val="0084207C"/>
    <w:rsid w:val="00843FC0"/>
    <w:rsid w:val="00854214"/>
    <w:rsid w:val="00863E20"/>
    <w:rsid w:val="00871E48"/>
    <w:rsid w:val="00874CAE"/>
    <w:rsid w:val="00886A4D"/>
    <w:rsid w:val="008A1E64"/>
    <w:rsid w:val="008A7F2F"/>
    <w:rsid w:val="008B6913"/>
    <w:rsid w:val="008C039B"/>
    <w:rsid w:val="008C5468"/>
    <w:rsid w:val="008D3F86"/>
    <w:rsid w:val="008E1A85"/>
    <w:rsid w:val="008F4CD7"/>
    <w:rsid w:val="008F6DC0"/>
    <w:rsid w:val="00901094"/>
    <w:rsid w:val="0090345F"/>
    <w:rsid w:val="009238B6"/>
    <w:rsid w:val="00923924"/>
    <w:rsid w:val="009274D5"/>
    <w:rsid w:val="00930782"/>
    <w:rsid w:val="0093096B"/>
    <w:rsid w:val="00934332"/>
    <w:rsid w:val="00936F72"/>
    <w:rsid w:val="00940E0E"/>
    <w:rsid w:val="00941151"/>
    <w:rsid w:val="00943B7F"/>
    <w:rsid w:val="00957500"/>
    <w:rsid w:val="00974056"/>
    <w:rsid w:val="009741D6"/>
    <w:rsid w:val="00975831"/>
    <w:rsid w:val="00975DC2"/>
    <w:rsid w:val="0098042D"/>
    <w:rsid w:val="00987634"/>
    <w:rsid w:val="009A2896"/>
    <w:rsid w:val="009A3E0C"/>
    <w:rsid w:val="009A5D3A"/>
    <w:rsid w:val="009B2DE2"/>
    <w:rsid w:val="009B7E38"/>
    <w:rsid w:val="009E7D36"/>
    <w:rsid w:val="009F5987"/>
    <w:rsid w:val="009F7DC6"/>
    <w:rsid w:val="00A040D1"/>
    <w:rsid w:val="00A057A4"/>
    <w:rsid w:val="00A151D7"/>
    <w:rsid w:val="00A222FD"/>
    <w:rsid w:val="00A24C04"/>
    <w:rsid w:val="00A3693E"/>
    <w:rsid w:val="00A60D17"/>
    <w:rsid w:val="00A6159F"/>
    <w:rsid w:val="00A83E05"/>
    <w:rsid w:val="00A87EA4"/>
    <w:rsid w:val="00AA2FCA"/>
    <w:rsid w:val="00AA39CD"/>
    <w:rsid w:val="00AC102F"/>
    <w:rsid w:val="00AC4176"/>
    <w:rsid w:val="00AC554A"/>
    <w:rsid w:val="00AD5E3D"/>
    <w:rsid w:val="00AE2985"/>
    <w:rsid w:val="00AE3ADB"/>
    <w:rsid w:val="00AE53BE"/>
    <w:rsid w:val="00AF2063"/>
    <w:rsid w:val="00B06FEB"/>
    <w:rsid w:val="00B10975"/>
    <w:rsid w:val="00B2449D"/>
    <w:rsid w:val="00B252DD"/>
    <w:rsid w:val="00B80B94"/>
    <w:rsid w:val="00B815A2"/>
    <w:rsid w:val="00B87C57"/>
    <w:rsid w:val="00BA1323"/>
    <w:rsid w:val="00BB1104"/>
    <w:rsid w:val="00BB1138"/>
    <w:rsid w:val="00BB7A5C"/>
    <w:rsid w:val="00BC3BAF"/>
    <w:rsid w:val="00BD2033"/>
    <w:rsid w:val="00BE32BB"/>
    <w:rsid w:val="00BE44BD"/>
    <w:rsid w:val="00BE65B3"/>
    <w:rsid w:val="00C017BE"/>
    <w:rsid w:val="00C26A53"/>
    <w:rsid w:val="00C310F0"/>
    <w:rsid w:val="00C40D7E"/>
    <w:rsid w:val="00C43E0F"/>
    <w:rsid w:val="00C5564C"/>
    <w:rsid w:val="00C62EA5"/>
    <w:rsid w:val="00C6354D"/>
    <w:rsid w:val="00C745DE"/>
    <w:rsid w:val="00C80FA3"/>
    <w:rsid w:val="00C81A91"/>
    <w:rsid w:val="00C821E4"/>
    <w:rsid w:val="00C83ECF"/>
    <w:rsid w:val="00C840AB"/>
    <w:rsid w:val="00CA098F"/>
    <w:rsid w:val="00CC7E65"/>
    <w:rsid w:val="00CD34F1"/>
    <w:rsid w:val="00CF4ABC"/>
    <w:rsid w:val="00CF5DF8"/>
    <w:rsid w:val="00D1012E"/>
    <w:rsid w:val="00D13F8C"/>
    <w:rsid w:val="00D1582F"/>
    <w:rsid w:val="00D20ED5"/>
    <w:rsid w:val="00D250B9"/>
    <w:rsid w:val="00D30FF8"/>
    <w:rsid w:val="00D319D1"/>
    <w:rsid w:val="00D31D89"/>
    <w:rsid w:val="00D32AF8"/>
    <w:rsid w:val="00D35C60"/>
    <w:rsid w:val="00D46A5D"/>
    <w:rsid w:val="00D50101"/>
    <w:rsid w:val="00D76258"/>
    <w:rsid w:val="00D77872"/>
    <w:rsid w:val="00D93676"/>
    <w:rsid w:val="00DA41F7"/>
    <w:rsid w:val="00DD32C5"/>
    <w:rsid w:val="00DD49CB"/>
    <w:rsid w:val="00DE319F"/>
    <w:rsid w:val="00DF06CB"/>
    <w:rsid w:val="00DF1309"/>
    <w:rsid w:val="00E02BEF"/>
    <w:rsid w:val="00E06F30"/>
    <w:rsid w:val="00E1024C"/>
    <w:rsid w:val="00E10293"/>
    <w:rsid w:val="00E111C8"/>
    <w:rsid w:val="00E20CFF"/>
    <w:rsid w:val="00E2552A"/>
    <w:rsid w:val="00E323B0"/>
    <w:rsid w:val="00E33089"/>
    <w:rsid w:val="00E43B7D"/>
    <w:rsid w:val="00E46BF0"/>
    <w:rsid w:val="00E50FCD"/>
    <w:rsid w:val="00E51F8D"/>
    <w:rsid w:val="00E54199"/>
    <w:rsid w:val="00E57DC6"/>
    <w:rsid w:val="00E72219"/>
    <w:rsid w:val="00E8467C"/>
    <w:rsid w:val="00E86EF1"/>
    <w:rsid w:val="00E967FF"/>
    <w:rsid w:val="00EA5F82"/>
    <w:rsid w:val="00EA5F99"/>
    <w:rsid w:val="00EE50E2"/>
    <w:rsid w:val="00EF3876"/>
    <w:rsid w:val="00F00C33"/>
    <w:rsid w:val="00F035B8"/>
    <w:rsid w:val="00F04E07"/>
    <w:rsid w:val="00F050C3"/>
    <w:rsid w:val="00F46F44"/>
    <w:rsid w:val="00F47569"/>
    <w:rsid w:val="00F56EF4"/>
    <w:rsid w:val="00F65026"/>
    <w:rsid w:val="00F67BA5"/>
    <w:rsid w:val="00F73C32"/>
    <w:rsid w:val="00F82AD0"/>
    <w:rsid w:val="00F90370"/>
    <w:rsid w:val="00FA2832"/>
    <w:rsid w:val="00FA321D"/>
    <w:rsid w:val="00FA65C5"/>
    <w:rsid w:val="00FA71EB"/>
    <w:rsid w:val="00FB03AE"/>
    <w:rsid w:val="00FC7566"/>
    <w:rsid w:val="00FD1017"/>
    <w:rsid w:val="00FE1D78"/>
    <w:rsid w:val="00FE55A8"/>
    <w:rsid w:val="00FF23DE"/>
    <w:rsid w:val="00FF6A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31520"/>
    <w:pPr>
      <w:jc w:val="center"/>
    </w:pPr>
    <w:rPr>
      <w:sz w:val="28"/>
    </w:rPr>
  </w:style>
  <w:style w:type="character" w:customStyle="1" w:styleId="a">
    <w:name w:val="Название Знак"/>
    <w:link w:val="Title"/>
    <w:locked/>
    <w:rsid w:val="00231520"/>
    <w:rPr>
      <w:sz w:val="28"/>
      <w:szCs w:val="24"/>
      <w:lang w:val="ru-RU" w:eastAsia="ru-RU" w:bidi="ar-SA"/>
    </w:rPr>
  </w:style>
  <w:style w:type="paragraph" w:customStyle="1" w:styleId="ConsPlusNormal">
    <w:name w:val="ConsPlusNormal"/>
    <w:rsid w:val="00231520"/>
    <w:pPr>
      <w:autoSpaceDE w:val="0"/>
      <w:autoSpaceDN w:val="0"/>
      <w:adjustRightInd w:val="0"/>
      <w:ind w:firstLine="720"/>
    </w:pPr>
    <w:rPr>
      <w:rFonts w:ascii="Arial" w:hAnsi="Arial" w:cs="Arial"/>
    </w:rPr>
  </w:style>
  <w:style w:type="paragraph" w:styleId="BalloonText">
    <w:name w:val="Balloon Text"/>
    <w:basedOn w:val="Normal"/>
    <w:semiHidden/>
    <w:rsid w:val="00C821E4"/>
    <w:rPr>
      <w:rFonts w:ascii="Tahoma" w:hAnsi="Tahoma" w:cs="Tahoma"/>
      <w:sz w:val="16"/>
      <w:szCs w:val="16"/>
    </w:rPr>
  </w:style>
  <w:style w:type="paragraph" w:styleId="Header">
    <w:name w:val="header"/>
    <w:basedOn w:val="Normal"/>
    <w:link w:val="a0"/>
    <w:uiPriority w:val="99"/>
    <w:rsid w:val="005B393C"/>
    <w:pPr>
      <w:tabs>
        <w:tab w:val="center" w:pos="4677"/>
        <w:tab w:val="right" w:pos="9355"/>
      </w:tabs>
    </w:pPr>
  </w:style>
  <w:style w:type="character" w:customStyle="1" w:styleId="a0">
    <w:name w:val="Верхний колонтитул Знак"/>
    <w:link w:val="Header"/>
    <w:uiPriority w:val="99"/>
    <w:rsid w:val="005B393C"/>
    <w:rPr>
      <w:sz w:val="24"/>
      <w:szCs w:val="24"/>
    </w:rPr>
  </w:style>
  <w:style w:type="paragraph" w:styleId="Footer">
    <w:name w:val="footer"/>
    <w:basedOn w:val="Normal"/>
    <w:link w:val="a1"/>
    <w:rsid w:val="005B393C"/>
    <w:pPr>
      <w:tabs>
        <w:tab w:val="center" w:pos="4677"/>
        <w:tab w:val="right" w:pos="9355"/>
      </w:tabs>
    </w:pPr>
  </w:style>
  <w:style w:type="character" w:customStyle="1" w:styleId="a1">
    <w:name w:val="Нижний колонтитул Знак"/>
    <w:link w:val="Footer"/>
    <w:rsid w:val="005B393C"/>
    <w:rPr>
      <w:sz w:val="24"/>
      <w:szCs w:val="24"/>
    </w:rPr>
  </w:style>
  <w:style w:type="character" w:styleId="Hyperlink">
    <w:name w:val="Hyperlink"/>
    <w:basedOn w:val="DefaultParagraphFont"/>
    <w:uiPriority w:val="99"/>
    <w:rsid w:val="00823960"/>
    <w:rPr>
      <w:color w:val="0000FF" w:themeColor="hyperlink"/>
      <w:u w:val="single"/>
    </w:rPr>
  </w:style>
  <w:style w:type="paragraph" w:customStyle="1" w:styleId="1">
    <w:name w:val="Основной текст с отступом1"/>
    <w:basedOn w:val="Normal"/>
    <w:link w:val="BodyTextIndentChar"/>
    <w:rsid w:val="00E111C8"/>
    <w:pPr>
      <w:ind w:right="991" w:firstLine="720"/>
      <w:jc w:val="both"/>
    </w:pPr>
    <w:rPr>
      <w:sz w:val="22"/>
      <w:szCs w:val="22"/>
    </w:rPr>
  </w:style>
  <w:style w:type="character" w:customStyle="1" w:styleId="BodyTextIndentChar">
    <w:name w:val="Body Text Indent Char"/>
    <w:basedOn w:val="DefaultParagraphFont"/>
    <w:link w:val="1"/>
    <w:locked/>
    <w:rsid w:val="00E111C8"/>
    <w:rPr>
      <w:sz w:val="22"/>
      <w:szCs w:val="22"/>
    </w:rPr>
  </w:style>
  <w:style w:type="paragraph" w:styleId="BodyText">
    <w:name w:val="Body Text"/>
    <w:basedOn w:val="Normal"/>
    <w:link w:val="a2"/>
    <w:rsid w:val="00500D00"/>
    <w:pPr>
      <w:spacing w:after="120"/>
    </w:pPr>
  </w:style>
  <w:style w:type="character" w:customStyle="1" w:styleId="a2">
    <w:name w:val="Основной текст Знак"/>
    <w:basedOn w:val="DefaultParagraphFont"/>
    <w:link w:val="BodyText"/>
    <w:rsid w:val="00500D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43DB-B468-4847-8A75-185427CD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