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AC410A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AC410A" w:rsidR="003B76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Pr="00AC410A" w:rsidR="00564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C410A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AC410A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декабря</w:t>
      </w:r>
      <w:r w:rsidRPr="00AC410A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AC410A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AC410A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C410A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AC410A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C410A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C410A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AC410A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AC410A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AC410A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AC410A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AC410A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AC410A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Сулеймана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Эреджеп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глы</w:t>
      </w:r>
      <w:r w:rsidRPr="00AC410A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AC410A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410A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706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410A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5C7F10" w:rsidRPr="00AC410A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1532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AC410A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sz w:val="26"/>
          <w:szCs w:val="26"/>
        </w:rPr>
        <w:t xml:space="preserve"> </w:t>
      </w:r>
      <w:r w:rsidRPr="00AC410A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C410A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AC410A" w:rsidR="00093C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410A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AC410A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AC410A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093CF1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</w:t>
      </w:r>
      <w:r w:rsidRPr="00AC410A" w:rsidR="00093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40452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093CF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410A" w:rsidR="008D26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10A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AC410A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AC410A" w:rsidR="00B741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C410A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 w:rsidR="004D4D1B">
        <w:rPr>
          <w:color w:val="000000" w:themeColor="text1"/>
          <w:sz w:val="24"/>
          <w:szCs w:val="24"/>
        </w:rPr>
        <w:t xml:space="preserve"> </w:t>
      </w:r>
      <w:r w:rsidRPr="00AC410A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sz w:val="26"/>
          <w:szCs w:val="26"/>
        </w:rPr>
        <w:t xml:space="preserve"> 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EA38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410A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AC410A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AC410A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AC410A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AC410A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</w:t>
      </w:r>
      <w:r w:rsidRPr="00AC410A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AC410A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цене </w:t>
      </w:r>
      <w:r w:rsidRPr="00AC410A" w:rsidR="004439A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AC410A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410A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AC410A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C410A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AC410A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AC410A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10A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AC410A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AC410A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AC410A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00718C">
        <w:rPr>
          <w:rFonts w:ascii="Times New Roman" w:hAnsi="Times New Roman" w:cs="Times New Roman"/>
          <w:color w:val="000000" w:themeColor="text1"/>
          <w:sz w:val="24"/>
          <w:szCs w:val="24"/>
        </w:rPr>
        <w:t>на протяжении года</w:t>
      </w:r>
      <w:r w:rsidRPr="00AC410A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C410A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AC410A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AC410A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AC410A" w:rsidR="008D26D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AC410A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Pr="00AC410A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AC410A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10A" w:rsidR="00E41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678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AC410A" w:rsidR="008D26D1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</w:t>
      </w:r>
      <w:r w:rsidRPr="00AC410A" w:rsidR="008D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8D2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будучи надлежаще уведомленным о дате, времени и месте рассмотрения дела, </w:t>
      </w:r>
      <w:r w:rsidRPr="00AC410A" w:rsidR="00114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SMS</w:t>
      </w:r>
      <w:r w:rsidRPr="00AC410A" w:rsidR="00114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-уведомлением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Pr="00AC410A" w:rsidR="004045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протоколу об административном правонарушении принадлежит лицу, в отношении которого ведется производство по делу об а</w:t>
      </w:r>
      <w:r w:rsidRPr="00AC410A" w:rsidR="0040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дминистративном правонарушении, а также 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>путем направления судебной повестки средствами почтовой связи по указанному в протоколе об административном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адресу регистрации, которая получена лично 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Эреджеповым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40452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(ШПИ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C410A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0BA7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AC410A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AC410A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AC410A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AC410A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AC410A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AC410A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AC410A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AC410A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AC410A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00 минут 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Pr="00AC410A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находясь на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ED3251">
        <w:rPr>
          <w:color w:val="000000" w:themeColor="text1"/>
          <w:sz w:val="24"/>
          <w:szCs w:val="24"/>
        </w:rPr>
        <w:t xml:space="preserve"> </w:t>
      </w:r>
      <w:r w:rsidRPr="00AC410A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B81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A03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AC410A" w:rsidR="007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512F7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AC410A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AC410A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AC410A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AC410A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10A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AC410A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AC410A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AC410A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AC410A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27EF8">
        <w:rPr>
          <w:sz w:val="26"/>
          <w:szCs w:val="26"/>
        </w:rPr>
        <w:t xml:space="preserve">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527E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AC410A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B816A8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B81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B816A8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Pr="00AC410A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AC410A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AC410A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отделения №2 </w:t>
      </w:r>
      <w:r w:rsidRPr="00AC410A" w:rsidR="003E1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 ППСП ЛОП в а/</w:t>
      </w:r>
      <w:r w:rsidRPr="00AC410A" w:rsidR="003E1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AC410A" w:rsidR="003E1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Симферополь</w:t>
      </w:r>
      <w:r w:rsidRPr="00AC410A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AC410A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2B0CF6">
        <w:rPr>
          <w:sz w:val="26"/>
          <w:szCs w:val="26"/>
        </w:rPr>
        <w:t xml:space="preserve"> </w:t>
      </w:r>
      <w:r w:rsidRPr="00AC410A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административном </w:t>
      </w:r>
      <w:r w:rsidRPr="00AC410A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правонарушении;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AC410A" w:rsidR="00DA494E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DA4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DA4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AC410A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2B0CF6">
        <w:rPr>
          <w:sz w:val="26"/>
          <w:szCs w:val="26"/>
        </w:rPr>
        <w:t xml:space="preserve"> </w:t>
      </w:r>
      <w:r w:rsidRPr="00AC410A" w:rsidR="00AD5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AC410A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страницы из реестра</w:t>
      </w:r>
      <w:r w:rsidRPr="00AC410A" w:rsidR="0079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легковых такси</w:t>
      </w:r>
      <w:r w:rsidRPr="00AC410A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AC410A" w:rsidR="00863831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</w:t>
      </w:r>
      <w:r w:rsidRPr="00AC410A" w:rsidR="0086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863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 w:rsidR="00267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зарегистрирован в качестве индивидуального предпринимателя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AC410A" w:rsidR="0079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страницы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сайта 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nalog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не </w:t>
      </w:r>
      <w:r w:rsidRPr="00AC410A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доход.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AC410A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AC410A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С.Э.</w:t>
      </w:r>
      <w:r w:rsidRPr="00AC410A" w:rsidR="000E08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AC410A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AC410A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AC410A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AC410A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AC410A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AC410A" w:rsidR="005556D1">
        <w:rPr>
          <w:rFonts w:ascii="Times New Roman" w:hAnsi="Times New Roman" w:cs="Times New Roman"/>
          <w:color w:val="000000" w:themeColor="text1"/>
          <w:sz w:val="24"/>
          <w:szCs w:val="24"/>
        </w:rPr>
        <w:t>10.11</w:t>
      </w:r>
      <w:r w:rsidRPr="00AC410A" w:rsidR="00E020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10A" w:rsidR="00D100E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AC410A" w:rsidR="0049554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AC410A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AC410A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>Эреджепова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Сулеймана 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>Эреджеп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>глы</w:t>
      </w:r>
      <w:r w:rsidRPr="00AC410A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AC410A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AC410A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AC410A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410A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C410A" w:rsidR="00442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EA38B7" w:rsidR="002B0C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AC410A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AC4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AC410A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AC410A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C4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A55991" w:rsidRPr="00AC410A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AC410A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AC410A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3EA5"/>
    <w:rsid w:val="00006838"/>
    <w:rsid w:val="00006979"/>
    <w:rsid w:val="0000718C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0229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3CF1"/>
    <w:rsid w:val="000961E7"/>
    <w:rsid w:val="00096D75"/>
    <w:rsid w:val="000A000F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157B"/>
    <w:rsid w:val="000D2F51"/>
    <w:rsid w:val="000D3BCF"/>
    <w:rsid w:val="000D5B7A"/>
    <w:rsid w:val="000D6257"/>
    <w:rsid w:val="000E083C"/>
    <w:rsid w:val="000E2109"/>
    <w:rsid w:val="000E21D9"/>
    <w:rsid w:val="000F09C1"/>
    <w:rsid w:val="000F306E"/>
    <w:rsid w:val="000F4FDA"/>
    <w:rsid w:val="00101039"/>
    <w:rsid w:val="001063C9"/>
    <w:rsid w:val="00107128"/>
    <w:rsid w:val="00107696"/>
    <w:rsid w:val="001103F0"/>
    <w:rsid w:val="00114E2C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0CF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274B"/>
    <w:rsid w:val="002F66CB"/>
    <w:rsid w:val="00300557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43CF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764F"/>
    <w:rsid w:val="003B7EEE"/>
    <w:rsid w:val="003C0F41"/>
    <w:rsid w:val="003C7766"/>
    <w:rsid w:val="003D0D8B"/>
    <w:rsid w:val="003D3638"/>
    <w:rsid w:val="003E0F5E"/>
    <w:rsid w:val="003E1C7C"/>
    <w:rsid w:val="003E42C8"/>
    <w:rsid w:val="003E5730"/>
    <w:rsid w:val="003F383A"/>
    <w:rsid w:val="003F7699"/>
    <w:rsid w:val="00401797"/>
    <w:rsid w:val="00402706"/>
    <w:rsid w:val="00404524"/>
    <w:rsid w:val="00407538"/>
    <w:rsid w:val="00411032"/>
    <w:rsid w:val="004178F6"/>
    <w:rsid w:val="00421897"/>
    <w:rsid w:val="00434ECA"/>
    <w:rsid w:val="00435607"/>
    <w:rsid w:val="00436C97"/>
    <w:rsid w:val="00442D35"/>
    <w:rsid w:val="00442E06"/>
    <w:rsid w:val="004439A5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1D1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27EF8"/>
    <w:rsid w:val="005343BD"/>
    <w:rsid w:val="005358AC"/>
    <w:rsid w:val="00535D67"/>
    <w:rsid w:val="00541C7D"/>
    <w:rsid w:val="0054554E"/>
    <w:rsid w:val="00545D5C"/>
    <w:rsid w:val="0055030E"/>
    <w:rsid w:val="005543ED"/>
    <w:rsid w:val="005556D1"/>
    <w:rsid w:val="00556E94"/>
    <w:rsid w:val="00557169"/>
    <w:rsid w:val="00561FA1"/>
    <w:rsid w:val="00564625"/>
    <w:rsid w:val="00564BB4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55AF"/>
    <w:rsid w:val="00596A97"/>
    <w:rsid w:val="00596E80"/>
    <w:rsid w:val="0059722D"/>
    <w:rsid w:val="005A0CD3"/>
    <w:rsid w:val="005A293D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46C"/>
    <w:rsid w:val="006D3497"/>
    <w:rsid w:val="006D7227"/>
    <w:rsid w:val="006E2758"/>
    <w:rsid w:val="006E4AA6"/>
    <w:rsid w:val="006E6B71"/>
    <w:rsid w:val="006F0224"/>
    <w:rsid w:val="006F3781"/>
    <w:rsid w:val="006F5BD9"/>
    <w:rsid w:val="007003D7"/>
    <w:rsid w:val="0070267B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8CE"/>
    <w:rsid w:val="00765F10"/>
    <w:rsid w:val="007721B1"/>
    <w:rsid w:val="00772B6B"/>
    <w:rsid w:val="007736A3"/>
    <w:rsid w:val="007747E0"/>
    <w:rsid w:val="007772E1"/>
    <w:rsid w:val="00780EEE"/>
    <w:rsid w:val="007813C3"/>
    <w:rsid w:val="00782C5E"/>
    <w:rsid w:val="00784D5E"/>
    <w:rsid w:val="00791C6C"/>
    <w:rsid w:val="00791F6A"/>
    <w:rsid w:val="00791FB9"/>
    <w:rsid w:val="00793793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68E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3831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26D1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385D"/>
    <w:rsid w:val="009265B1"/>
    <w:rsid w:val="00932758"/>
    <w:rsid w:val="00933CE9"/>
    <w:rsid w:val="00934FFC"/>
    <w:rsid w:val="009375C6"/>
    <w:rsid w:val="00940FD8"/>
    <w:rsid w:val="009418C5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3C7A"/>
    <w:rsid w:val="00A0421C"/>
    <w:rsid w:val="00A04F56"/>
    <w:rsid w:val="00A1071E"/>
    <w:rsid w:val="00A116A4"/>
    <w:rsid w:val="00A11C4C"/>
    <w:rsid w:val="00A14882"/>
    <w:rsid w:val="00A15231"/>
    <w:rsid w:val="00A15C91"/>
    <w:rsid w:val="00A16119"/>
    <w:rsid w:val="00A17E6E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410A"/>
    <w:rsid w:val="00AC6CF3"/>
    <w:rsid w:val="00AD1CF6"/>
    <w:rsid w:val="00AD513D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01111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741E8"/>
    <w:rsid w:val="00B816A8"/>
    <w:rsid w:val="00B81C97"/>
    <w:rsid w:val="00B85FAA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6209"/>
    <w:rsid w:val="00BC1F81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2630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8E7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494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1C62"/>
    <w:rsid w:val="00E44332"/>
    <w:rsid w:val="00E548FE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34B4"/>
    <w:rsid w:val="00E842AE"/>
    <w:rsid w:val="00E85E99"/>
    <w:rsid w:val="00E863D0"/>
    <w:rsid w:val="00E87D68"/>
    <w:rsid w:val="00E9093F"/>
    <w:rsid w:val="00E91CF5"/>
    <w:rsid w:val="00E95E6F"/>
    <w:rsid w:val="00EA21A5"/>
    <w:rsid w:val="00EA22A3"/>
    <w:rsid w:val="00EA280A"/>
    <w:rsid w:val="00EA3586"/>
    <w:rsid w:val="00EA38B7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678D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2587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9C27-09B7-4E4E-B9BB-4CE59E93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