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BC41E0" w:rsidRPr="009B3359" w:rsidP="00300A05">
      <w:pPr>
        <w:spacing w:after="0" w:line="240" w:lineRule="auto"/>
        <w:jc w:val="right"/>
        <w:rPr>
          <w:rFonts w:ascii="Times New Roman" w:hAnsi="Times New Roman" w:cs="Times New Roman"/>
          <w:sz w:val="25"/>
          <w:szCs w:val="25"/>
          <w:lang w:val="ru-RU" w:eastAsia="ru-RU"/>
        </w:rPr>
      </w:pPr>
      <w:r w:rsidRPr="009B3359">
        <w:rPr>
          <w:rFonts w:ascii="Times New Roman" w:hAnsi="Times New Roman" w:cs="Times New Roman"/>
          <w:sz w:val="25"/>
          <w:szCs w:val="25"/>
          <w:lang w:val="ru-RU" w:eastAsia="ru-RU"/>
        </w:rPr>
        <w:t>Дело № 05-0060/20/2017</w:t>
      </w:r>
    </w:p>
    <w:p w:rsidR="00BC41E0" w:rsidRPr="009B3359" w:rsidP="00300A05">
      <w:pPr>
        <w:spacing w:after="0" w:line="240" w:lineRule="auto"/>
        <w:jc w:val="center"/>
        <w:rPr>
          <w:rFonts w:ascii="Times New Roman" w:hAnsi="Times New Roman" w:cs="Times New Roman"/>
          <w:sz w:val="25"/>
          <w:szCs w:val="25"/>
          <w:lang w:val="ru-RU" w:eastAsia="ru-RU"/>
        </w:rPr>
      </w:pPr>
      <w:r w:rsidRPr="009B3359">
        <w:rPr>
          <w:rFonts w:ascii="Times New Roman" w:hAnsi="Times New Roman" w:cs="Times New Roman"/>
          <w:sz w:val="25"/>
          <w:szCs w:val="25"/>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BC41E0" w:rsidRPr="009B3359" w:rsidP="00300A05">
            <w:pPr>
              <w:spacing w:after="0" w:line="240" w:lineRule="auto"/>
              <w:ind w:hanging="284"/>
              <w:jc w:val="both"/>
              <w:rPr>
                <w:rFonts w:ascii="Times New Roman" w:hAnsi="Times New Roman" w:cs="Times New Roman"/>
                <w:sz w:val="25"/>
                <w:szCs w:val="25"/>
                <w:lang w:val="ru-RU" w:eastAsia="ru-RU"/>
              </w:rPr>
            </w:pPr>
            <w:r w:rsidRPr="009B3359">
              <w:rPr>
                <w:rFonts w:ascii="Times New Roman" w:hAnsi="Times New Roman" w:cs="Times New Roman"/>
                <w:sz w:val="25"/>
                <w:szCs w:val="25"/>
                <w:lang w:val="ru-RU" w:eastAsia="ru-RU"/>
              </w:rPr>
              <w:t>0     11 мая 2017 года</w:t>
            </w:r>
          </w:p>
          <w:p w:rsidR="00BC41E0" w:rsidRPr="009B3359" w:rsidP="00300A05">
            <w:pPr>
              <w:spacing w:after="0" w:line="240" w:lineRule="auto"/>
              <w:jc w:val="both"/>
              <w:rPr>
                <w:rFonts w:ascii="Times New Roman" w:hAnsi="Times New Roman" w:cs="Times New Roman"/>
                <w:sz w:val="25"/>
                <w:szCs w:val="25"/>
                <w:lang w:val="ru-RU" w:eastAsia="ru-RU"/>
              </w:rPr>
            </w:pPr>
          </w:p>
        </w:tc>
        <w:tc>
          <w:tcPr>
            <w:tcW w:w="4786" w:type="dxa"/>
            <w:tcMar>
              <w:top w:w="0" w:type="dxa"/>
              <w:left w:w="108" w:type="dxa"/>
              <w:bottom w:w="0" w:type="dxa"/>
              <w:right w:w="108" w:type="dxa"/>
            </w:tcMar>
          </w:tcPr>
          <w:p w:rsidR="00BC41E0" w:rsidRPr="009B3359" w:rsidP="00300A05">
            <w:pPr>
              <w:spacing w:after="0" w:line="240" w:lineRule="auto"/>
              <w:jc w:val="center"/>
              <w:rPr>
                <w:rFonts w:ascii="Times New Roman" w:hAnsi="Times New Roman" w:cs="Times New Roman"/>
                <w:sz w:val="25"/>
                <w:szCs w:val="25"/>
                <w:lang w:val="ru-RU" w:eastAsia="ru-RU"/>
              </w:rPr>
            </w:pPr>
            <w:r w:rsidRPr="009B3359">
              <w:rPr>
                <w:rFonts w:ascii="Times New Roman" w:hAnsi="Times New Roman" w:cs="Times New Roman"/>
                <w:sz w:val="25"/>
                <w:szCs w:val="25"/>
                <w:lang w:val="ru-RU" w:eastAsia="ru-RU"/>
              </w:rPr>
              <w:t xml:space="preserve">                  город Симферополь </w:t>
            </w:r>
          </w:p>
        </w:tc>
      </w:tr>
    </w:tbl>
    <w:p w:rsidR="00BC41E0" w:rsidRPr="009B3359" w:rsidP="00300A05">
      <w:pPr>
        <w:spacing w:after="0" w:line="240" w:lineRule="auto"/>
        <w:ind w:firstLine="708"/>
        <w:jc w:val="both"/>
        <w:rPr>
          <w:rFonts w:ascii="Times New Roman" w:hAnsi="Times New Roman" w:cs="Times New Roman"/>
          <w:sz w:val="25"/>
          <w:szCs w:val="25"/>
          <w:lang w:val="ru-RU" w:eastAsia="ru-RU"/>
        </w:rPr>
      </w:pPr>
      <w:r w:rsidRPr="009B3359">
        <w:rPr>
          <w:rFonts w:ascii="Times New Roman" w:hAnsi="Times New Roman" w:cs="Times New Roman"/>
          <w:color w:val="000000"/>
          <w:sz w:val="25"/>
          <w:szCs w:val="25"/>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Ломанов Станислав Геннадиевич, </w:t>
      </w:r>
      <w:r w:rsidRPr="009B3359">
        <w:rPr>
          <w:rFonts w:ascii="Times New Roman" w:hAnsi="Times New Roman" w:cs="Times New Roman"/>
          <w:sz w:val="25"/>
          <w:szCs w:val="25"/>
          <w:lang w:val="ru-RU" w:eastAsia="ru-RU"/>
        </w:rPr>
        <w:t xml:space="preserve">рассмотрев </w:t>
      </w:r>
      <w:r w:rsidRPr="009B3359">
        <w:rPr>
          <w:rFonts w:ascii="Times New Roman" w:hAnsi="Times New Roman" w:cs="Times New Roman"/>
          <w:color w:val="000000"/>
          <w:sz w:val="25"/>
          <w:szCs w:val="25"/>
          <w:lang w:val="ru-RU" w:eastAsia="ru-RU"/>
        </w:rPr>
        <w:t>в помещении судебного участка №20, расположенного по адресу: г. Симферополь, ул. Крымских партизан, 3-А,</w:t>
      </w:r>
      <w:r>
        <w:rPr>
          <w:rFonts w:ascii="Times New Roman" w:hAnsi="Times New Roman" w:cs="Times New Roman"/>
          <w:color w:val="000000"/>
          <w:sz w:val="25"/>
          <w:szCs w:val="25"/>
          <w:lang w:val="ru-RU" w:eastAsia="ru-RU"/>
        </w:rPr>
        <w:t xml:space="preserve"> </w:t>
      </w:r>
      <w:r w:rsidRPr="009B3359">
        <w:rPr>
          <w:rFonts w:ascii="Times New Roman" w:hAnsi="Times New Roman" w:cs="Times New Roman"/>
          <w:sz w:val="25"/>
          <w:szCs w:val="25"/>
          <w:lang w:val="ru-RU" w:eastAsia="ru-RU"/>
        </w:rPr>
        <w:t>дело об административном правонарушении, предусмотренном частью 4 статьи 14.1</w:t>
      </w:r>
      <w:r>
        <w:rPr>
          <w:rFonts w:ascii="Times New Roman" w:hAnsi="Times New Roman" w:cs="Times New Roman"/>
          <w:sz w:val="25"/>
          <w:szCs w:val="25"/>
          <w:lang w:val="ru-RU" w:eastAsia="ru-RU"/>
        </w:rPr>
        <w:t xml:space="preserve"> </w:t>
      </w:r>
      <w:r w:rsidRPr="009B3359">
        <w:rPr>
          <w:rFonts w:ascii="Times New Roman" w:hAnsi="Times New Roman" w:cs="Times New Roman"/>
          <w:sz w:val="25"/>
          <w:szCs w:val="25"/>
          <w:lang w:val="ru-RU"/>
        </w:rPr>
        <w:t>Кодекса Российской Федерации об административных правонарушениях</w:t>
      </w:r>
      <w:r w:rsidRPr="009B3359">
        <w:rPr>
          <w:rFonts w:ascii="Times New Roman" w:hAnsi="Times New Roman" w:cs="Times New Roman"/>
          <w:sz w:val="25"/>
          <w:szCs w:val="25"/>
          <w:lang w:val="ru-RU" w:eastAsia="ru-RU"/>
        </w:rPr>
        <w:t>, в отношении Мкртчян Аветика</w:t>
      </w:r>
      <w:r>
        <w:rPr>
          <w:rFonts w:ascii="Times New Roman" w:hAnsi="Times New Roman" w:cs="Times New Roman"/>
          <w:sz w:val="25"/>
          <w:szCs w:val="25"/>
          <w:lang w:val="ru-RU" w:eastAsia="ru-RU"/>
        </w:rPr>
        <w:t xml:space="preserve"> </w:t>
      </w:r>
      <w:r w:rsidRPr="009B3359">
        <w:rPr>
          <w:rFonts w:ascii="Times New Roman" w:hAnsi="Times New Roman" w:cs="Times New Roman"/>
          <w:sz w:val="25"/>
          <w:szCs w:val="25"/>
          <w:lang w:val="ru-RU" w:eastAsia="ru-RU"/>
        </w:rPr>
        <w:t xml:space="preserve">Ашотиковича, </w:t>
      </w:r>
      <w:r>
        <w:t>&lt;данные изъяты&gt;</w:t>
      </w:r>
      <w:r w:rsidRPr="009B3359">
        <w:rPr>
          <w:rFonts w:ascii="Times New Roman" w:hAnsi="Times New Roman" w:cs="Times New Roman"/>
          <w:sz w:val="25"/>
          <w:szCs w:val="25"/>
          <w:lang w:val="ru-RU" w:eastAsia="ru-RU"/>
        </w:rPr>
        <w:t xml:space="preserve"> года рождения, работающего заведующим приемным отделом Центрального аптечного склада Государственного унитарного предприятия Республики Крым «</w:t>
      </w:r>
      <w:r>
        <w:t>&lt;данные изъяты&gt;</w:t>
      </w:r>
      <w:r w:rsidRPr="009B3359">
        <w:rPr>
          <w:rFonts w:ascii="Times New Roman" w:hAnsi="Times New Roman" w:cs="Times New Roman"/>
          <w:sz w:val="25"/>
          <w:szCs w:val="25"/>
          <w:lang w:val="ru-RU" w:eastAsia="ru-RU"/>
        </w:rPr>
        <w:t>», проживающего</w:t>
      </w:r>
      <w:r>
        <w:rPr>
          <w:rFonts w:ascii="Times New Roman" w:hAnsi="Times New Roman" w:cs="Times New Roman"/>
          <w:sz w:val="25"/>
          <w:szCs w:val="25"/>
          <w:lang w:val="ru-RU" w:eastAsia="ru-RU"/>
        </w:rPr>
        <w:t xml:space="preserve"> </w:t>
      </w:r>
      <w:r w:rsidRPr="009B3359">
        <w:rPr>
          <w:rFonts w:ascii="Times New Roman" w:hAnsi="Times New Roman" w:cs="Times New Roman"/>
          <w:sz w:val="25"/>
          <w:szCs w:val="25"/>
          <w:lang w:val="ru-RU" w:eastAsia="ru-RU"/>
        </w:rPr>
        <w:t xml:space="preserve">по адресу: </w:t>
      </w:r>
      <w:r>
        <w:t>&lt;данные изъяты&gt;</w:t>
      </w:r>
      <w:r w:rsidRPr="009B3359">
        <w:rPr>
          <w:rFonts w:ascii="Times New Roman" w:hAnsi="Times New Roman" w:cs="Times New Roman"/>
          <w:sz w:val="25"/>
          <w:szCs w:val="25"/>
          <w:lang w:val="ru-RU" w:eastAsia="ru-RU"/>
        </w:rPr>
        <w:t>,</w:t>
      </w:r>
    </w:p>
    <w:p w:rsidR="00BC41E0" w:rsidRPr="009B3359" w:rsidP="00300A05">
      <w:pPr>
        <w:spacing w:after="0" w:line="240" w:lineRule="auto"/>
        <w:jc w:val="center"/>
        <w:rPr>
          <w:rFonts w:ascii="Times New Roman" w:hAnsi="Times New Roman" w:cs="Times New Roman"/>
          <w:sz w:val="25"/>
          <w:szCs w:val="25"/>
          <w:lang w:val="ru-RU" w:eastAsia="ru-RU"/>
        </w:rPr>
      </w:pPr>
    </w:p>
    <w:p w:rsidR="00BC41E0" w:rsidRPr="009B3359" w:rsidP="00300A05">
      <w:pPr>
        <w:spacing w:after="0" w:line="240" w:lineRule="auto"/>
        <w:jc w:val="center"/>
        <w:rPr>
          <w:rFonts w:ascii="Times New Roman" w:hAnsi="Times New Roman" w:cs="Times New Roman"/>
          <w:sz w:val="25"/>
          <w:szCs w:val="25"/>
          <w:lang w:val="ru-RU" w:eastAsia="ru-RU"/>
        </w:rPr>
      </w:pPr>
      <w:r w:rsidRPr="009B3359">
        <w:rPr>
          <w:rFonts w:ascii="Times New Roman" w:hAnsi="Times New Roman" w:cs="Times New Roman"/>
          <w:sz w:val="25"/>
          <w:szCs w:val="25"/>
          <w:lang w:val="ru-RU" w:eastAsia="ru-RU"/>
        </w:rPr>
        <w:t>установил:</w:t>
      </w:r>
    </w:p>
    <w:p w:rsidR="00BC41E0" w:rsidRPr="009B3359" w:rsidP="00223BDC">
      <w:pPr>
        <w:spacing w:after="0" w:line="240" w:lineRule="auto"/>
        <w:ind w:left="-284"/>
        <w:jc w:val="center"/>
        <w:rPr>
          <w:rFonts w:ascii="Times New Roman" w:hAnsi="Times New Roman" w:cs="Times New Roman"/>
          <w:sz w:val="25"/>
          <w:szCs w:val="25"/>
          <w:lang w:val="ru-RU" w:eastAsia="ru-RU"/>
        </w:rPr>
      </w:pPr>
    </w:p>
    <w:p w:rsidR="00BC41E0" w:rsidRPr="009B3359" w:rsidP="00F03AE5">
      <w:pPr>
        <w:pStyle w:val="21"/>
        <w:spacing w:line="240" w:lineRule="auto"/>
        <w:ind w:left="20" w:firstLine="688"/>
        <w:rPr>
          <w:rFonts w:ascii="Arial Unicode MS" w:eastAsia="Arial Unicode MS"/>
          <w:sz w:val="25"/>
          <w:szCs w:val="25"/>
        </w:rPr>
      </w:pPr>
      <w:r w:rsidRPr="009B3359">
        <w:rPr>
          <w:sz w:val="25"/>
          <w:szCs w:val="25"/>
        </w:rPr>
        <w:t>В период проведения плановой выездной проверки Государственного унитарного предприятия Республики Крым «</w:t>
      </w:r>
      <w:r>
        <w:t>&lt;данные изъяты&gt;</w:t>
      </w:r>
      <w:r w:rsidRPr="009B3359">
        <w:rPr>
          <w:sz w:val="25"/>
          <w:szCs w:val="25"/>
        </w:rPr>
        <w:t>» 15.03.2017 с 11:00 до 14:00 в Организации оптовой торговли лекарственными средствами выявлены нарушения абзаца 2 подпункта з) пункта 5 Положения о лицензировании фармацевтической деятельности (утв. постановлением Правительства Российской Федерации от 22 декабря 2011 г. № 1081), являющиеся грубыми нарушениями лицензионных требований при осуществлении фармацевтической деятельности.</w:t>
      </w:r>
    </w:p>
    <w:p w:rsidR="00BC41E0" w:rsidRPr="009B3359" w:rsidP="00D53E05">
      <w:pPr>
        <w:pStyle w:val="BodyText"/>
        <w:spacing w:line="240" w:lineRule="auto"/>
        <w:ind w:left="80" w:right="40"/>
        <w:rPr>
          <w:rFonts w:ascii="Arial Unicode MS"/>
          <w:sz w:val="25"/>
          <w:szCs w:val="25"/>
        </w:rPr>
      </w:pPr>
      <w:r w:rsidRPr="009B3359">
        <w:rPr>
          <w:sz w:val="25"/>
          <w:szCs w:val="25"/>
        </w:rPr>
        <w:t>Выявленное нарушение выразилось в несоблюдении требования п. 7. Приказа (раздел III.</w:t>
      </w:r>
      <w:r>
        <w:rPr>
          <w:sz w:val="25"/>
          <w:szCs w:val="25"/>
        </w:rPr>
        <w:t xml:space="preserve"> </w:t>
      </w:r>
      <w:r w:rsidRPr="009B3359">
        <w:rPr>
          <w:sz w:val="25"/>
          <w:szCs w:val="25"/>
        </w:rPr>
        <w:t>Общие требования к помещениям для хранения лекарственных средств и организации их хранения) «Помещения для хранения лекарственных средств должны быть оснащены приборами для регистрации параметров воздуха (термометрами, гигрометрами (электронными гигрометрами) или психрометрами). Измерительные части этих приборов должны размещаться на расстоянии не менее 3 м от дверей, окон и отопительных приборов. Приборы и (или) части приборов, с которых производится визуальное считывание показаний, должны располагаться в доступном для персонала месте на высоте 1,5-1,7 м от пола.</w:t>
      </w:r>
    </w:p>
    <w:p w:rsidR="00BC41E0" w:rsidRPr="009B3359" w:rsidP="00D53E05">
      <w:pPr>
        <w:pStyle w:val="BodyText"/>
        <w:spacing w:line="240" w:lineRule="auto"/>
        <w:ind w:left="80" w:right="40"/>
        <w:rPr>
          <w:rFonts w:ascii="Arial Unicode MS"/>
          <w:sz w:val="25"/>
          <w:szCs w:val="25"/>
        </w:rPr>
      </w:pPr>
      <w:r w:rsidRPr="009B3359">
        <w:rPr>
          <w:sz w:val="25"/>
          <w:szCs w:val="25"/>
        </w:rPr>
        <w:t>Показания этих приборов должны ежедневно регистрироваться в специальном журнале (карте) регистрации на бумажном носителе или в электронном виде с архивацией (для электронных гигрометров), который ведется ответственным лицом. Журнал (карта) регистрации хранится в течение одного года, не считая текущего. Контролирующие приборы должны быть сертифицированы, калиброваны и подвергаться поверке в установленном порядке»:</w:t>
      </w:r>
    </w:p>
    <w:p w:rsidR="00BC41E0" w:rsidRPr="009B3359" w:rsidP="00D53E05">
      <w:pPr>
        <w:pStyle w:val="BodyText"/>
        <w:spacing w:line="240" w:lineRule="auto"/>
        <w:ind w:left="20" w:right="40"/>
        <w:rPr>
          <w:sz w:val="25"/>
          <w:szCs w:val="25"/>
        </w:rPr>
      </w:pPr>
      <w:r w:rsidRPr="009B3359">
        <w:rPr>
          <w:sz w:val="25"/>
          <w:szCs w:val="25"/>
        </w:rPr>
        <w:t>В организации оптовой торговли лекарственными средствами для медицинского применения в помещении на 1-м этаже, смежном с приемным отделом, установлен гигрометр психрометрический типа ВИТ-2 заводской номер В425, температура сухого воздуха 18°С, влажного воздуха 16 °С, относительную влажность установить невозможно, т.к. устанавливается при температуре сухого воздуха от 20 °С.</w:t>
      </w:r>
    </w:p>
    <w:p w:rsidR="00BC41E0" w:rsidRPr="009B3359" w:rsidP="005C746B">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Мкртчян А.А. в судебном заседании</w:t>
      </w:r>
      <w:r>
        <w:rPr>
          <w:rFonts w:ascii="Times New Roman" w:hAnsi="Times New Roman" w:cs="Times New Roman"/>
          <w:sz w:val="25"/>
          <w:szCs w:val="25"/>
          <w:lang w:val="ru-RU"/>
        </w:rPr>
        <w:t xml:space="preserve"> </w:t>
      </w:r>
      <w:r w:rsidRPr="009B3359">
        <w:rPr>
          <w:rFonts w:ascii="Times New Roman" w:hAnsi="Times New Roman" w:cs="Times New Roman"/>
          <w:sz w:val="25"/>
          <w:szCs w:val="25"/>
          <w:lang w:val="ru-RU"/>
        </w:rPr>
        <w:t>вину в совершенном правонарушении не признал, пояснив, что в указанной комнате лекарственные препараты не хранились.</w:t>
      </w:r>
    </w:p>
    <w:p w:rsidR="00BC41E0" w:rsidRPr="009B3359" w:rsidP="005C746B">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 xml:space="preserve">Вина Мкртчяна А.А. подтверждается материалами дела: протоколом об административном правонарушении № </w:t>
      </w:r>
      <w:r>
        <w:t>&lt;данные изъяты&gt;</w:t>
      </w:r>
      <w:r w:rsidRPr="009B3359">
        <w:rPr>
          <w:rFonts w:ascii="Times New Roman" w:hAnsi="Times New Roman" w:cs="Times New Roman"/>
          <w:sz w:val="25"/>
          <w:szCs w:val="25"/>
          <w:lang w:val="ru-RU"/>
        </w:rPr>
        <w:t xml:space="preserve">, копия которого была вручена правонарушителю, копией акта проверки № </w:t>
      </w:r>
      <w:r>
        <w:t>&lt;данные изъяты&gt;</w:t>
      </w:r>
      <w:r w:rsidRPr="009B3359">
        <w:rPr>
          <w:rFonts w:ascii="Times New Roman" w:hAnsi="Times New Roman" w:cs="Times New Roman"/>
          <w:sz w:val="25"/>
          <w:szCs w:val="25"/>
          <w:lang w:val="ru-RU"/>
        </w:rPr>
        <w:t>.</w:t>
      </w:r>
    </w:p>
    <w:p w:rsidR="00BC41E0" w:rsidRPr="009B3359" w:rsidP="004C23B5">
      <w:pPr>
        <w:autoSpaceDE w:val="0"/>
        <w:autoSpaceDN w:val="0"/>
        <w:adjustRightInd w:val="0"/>
        <w:spacing w:after="0" w:line="240" w:lineRule="auto"/>
        <w:ind w:firstLine="540"/>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Мкртчян А.А. совершил административное правонарушение, ответственность за которое предусмотрена ч. 4 ст. 14.1 Кодекса Российской Федерации об административных правонарушениях - осуществление предпринимательской деятельности с грубым нарушением требований и условий, предусмотренных специальным разрешением (лицензией).</w:t>
      </w:r>
    </w:p>
    <w:p w:rsidR="00BC41E0" w:rsidRPr="009B3359" w:rsidP="005C746B">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При назначении административного наказания мировой судья учитывает характер совершенного административного правонарушения, относящегося к правонарушениям в области предпринимательской деятельности, личность правонарушителя, его имущественное положение.</w:t>
      </w:r>
    </w:p>
    <w:p w:rsidR="00BC41E0" w:rsidRPr="009B3359" w:rsidP="00300A05">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Обстоятельств, которые отягчают либо смягчают административную ответственность</w:t>
      </w:r>
      <w:r>
        <w:rPr>
          <w:rFonts w:ascii="Times New Roman" w:hAnsi="Times New Roman" w:cs="Times New Roman"/>
          <w:sz w:val="25"/>
          <w:szCs w:val="25"/>
          <w:lang w:val="ru-RU"/>
        </w:rPr>
        <w:t xml:space="preserve"> </w:t>
      </w:r>
      <w:r w:rsidRPr="009B3359">
        <w:rPr>
          <w:rFonts w:ascii="Times New Roman" w:hAnsi="Times New Roman" w:cs="Times New Roman"/>
          <w:sz w:val="25"/>
          <w:szCs w:val="25"/>
          <w:lang w:val="ru-RU"/>
        </w:rPr>
        <w:t>Мкртчяна А.А. мировым судьёй не установлено.</w:t>
      </w:r>
    </w:p>
    <w:p w:rsidR="00BC41E0" w:rsidRPr="009B3359" w:rsidP="00862945">
      <w:pPr>
        <w:pStyle w:val="ConsPlusNormal"/>
        <w:ind w:firstLine="540"/>
        <w:jc w:val="both"/>
        <w:rPr>
          <w:sz w:val="25"/>
          <w:szCs w:val="25"/>
        </w:rPr>
      </w:pPr>
      <w:r w:rsidRPr="009B3359">
        <w:rPr>
          <w:sz w:val="25"/>
          <w:szCs w:val="25"/>
        </w:rPr>
        <w:t>С учетом вышеизложенного мировой судья считает, что для достижения целей административного наказания для Мкртчяна А.А.необходимо и достаточно установить административное наказание в виде минимального штрафа, предусмотренного санкцией</w:t>
      </w:r>
      <w:r w:rsidRPr="009B3359">
        <w:rPr>
          <w:sz w:val="25"/>
          <w:szCs w:val="25"/>
          <w:lang w:eastAsia="ru-RU"/>
        </w:rPr>
        <w:t xml:space="preserve"> части 4 статьи 14.1 </w:t>
      </w:r>
      <w:r w:rsidRPr="009B3359">
        <w:rPr>
          <w:sz w:val="25"/>
          <w:szCs w:val="25"/>
        </w:rPr>
        <w:t>Кодекса Российской Федерации об административных правонарушениях.</w:t>
      </w:r>
    </w:p>
    <w:p w:rsidR="00BC41E0" w:rsidRPr="009B3359" w:rsidP="00F03AE5">
      <w:pPr>
        <w:spacing w:after="0" w:line="240" w:lineRule="auto"/>
        <w:ind w:firstLine="540"/>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На основании изложенного, руководствуясь ст.ст.29.9-29.11 КоАП РФ, мировой судья,-</w:t>
      </w:r>
    </w:p>
    <w:p w:rsidR="00BC41E0" w:rsidRPr="009B3359" w:rsidP="00223BDC">
      <w:pPr>
        <w:spacing w:after="0" w:line="240" w:lineRule="auto"/>
        <w:ind w:left="-284" w:firstLine="567"/>
        <w:jc w:val="center"/>
        <w:rPr>
          <w:rFonts w:ascii="Times New Roman" w:hAnsi="Times New Roman" w:cs="Times New Roman"/>
          <w:sz w:val="25"/>
          <w:szCs w:val="25"/>
          <w:lang w:val="ru-RU"/>
        </w:rPr>
      </w:pPr>
      <w:r w:rsidRPr="009B3359">
        <w:rPr>
          <w:rFonts w:ascii="Times New Roman" w:hAnsi="Times New Roman" w:cs="Times New Roman"/>
          <w:sz w:val="25"/>
          <w:szCs w:val="25"/>
          <w:lang w:val="ru-RU"/>
        </w:rPr>
        <w:t>п о с т а н о в и л:</w:t>
      </w:r>
    </w:p>
    <w:p w:rsidR="00BC41E0" w:rsidRPr="009B3359" w:rsidP="00223BDC">
      <w:pPr>
        <w:spacing w:after="0" w:line="240" w:lineRule="auto"/>
        <w:ind w:left="-284" w:firstLine="567"/>
        <w:jc w:val="center"/>
        <w:rPr>
          <w:rFonts w:ascii="Times New Roman" w:hAnsi="Times New Roman" w:cs="Times New Roman"/>
          <w:sz w:val="25"/>
          <w:szCs w:val="25"/>
          <w:lang w:val="ru-RU"/>
        </w:rPr>
      </w:pPr>
    </w:p>
    <w:p w:rsidR="00BC41E0" w:rsidRPr="009B3359" w:rsidP="005C746B">
      <w:pPr>
        <w:spacing w:after="0" w:line="240" w:lineRule="auto"/>
        <w:ind w:firstLine="567"/>
        <w:jc w:val="both"/>
        <w:rPr>
          <w:rFonts w:ascii="Times New Roman" w:hAnsi="Times New Roman" w:cs="Times New Roman"/>
          <w:sz w:val="25"/>
          <w:szCs w:val="25"/>
          <w:lang w:val="ru-RU" w:eastAsia="ru-RU"/>
        </w:rPr>
      </w:pPr>
      <w:r w:rsidRPr="009B3359">
        <w:rPr>
          <w:rFonts w:ascii="Times New Roman" w:hAnsi="Times New Roman" w:cs="Times New Roman"/>
          <w:sz w:val="25"/>
          <w:szCs w:val="25"/>
          <w:lang w:val="ru-RU" w:eastAsia="ru-RU"/>
        </w:rPr>
        <w:t>Заведующего приемным отделом Центрального аптечного склада Государственного унитарного предприятия Республики Крым «</w:t>
      </w:r>
      <w:r>
        <w:t>&lt;данные изъяты&gt;</w:t>
      </w:r>
      <w:r w:rsidRPr="009B3359">
        <w:rPr>
          <w:rFonts w:ascii="Times New Roman" w:hAnsi="Times New Roman" w:cs="Times New Roman"/>
          <w:sz w:val="25"/>
          <w:szCs w:val="25"/>
          <w:lang w:val="ru-RU" w:eastAsia="ru-RU"/>
        </w:rPr>
        <w:t>» Мкртчяна Аветика</w:t>
      </w:r>
      <w:r>
        <w:rPr>
          <w:rFonts w:ascii="Times New Roman" w:hAnsi="Times New Roman" w:cs="Times New Roman"/>
          <w:sz w:val="25"/>
          <w:szCs w:val="25"/>
          <w:lang w:val="ru-RU" w:eastAsia="ru-RU"/>
        </w:rPr>
        <w:t xml:space="preserve"> </w:t>
      </w:r>
      <w:r w:rsidRPr="009B3359">
        <w:rPr>
          <w:rFonts w:ascii="Times New Roman" w:hAnsi="Times New Roman" w:cs="Times New Roman"/>
          <w:sz w:val="25"/>
          <w:szCs w:val="25"/>
          <w:lang w:val="ru-RU" w:eastAsia="ru-RU"/>
        </w:rPr>
        <w:t>Ашотиковича</w:t>
      </w:r>
      <w:r>
        <w:rPr>
          <w:rFonts w:ascii="Times New Roman" w:hAnsi="Times New Roman" w:cs="Times New Roman"/>
          <w:sz w:val="25"/>
          <w:szCs w:val="25"/>
          <w:lang w:val="ru-RU" w:eastAsia="ru-RU"/>
        </w:rPr>
        <w:t xml:space="preserve"> </w:t>
      </w:r>
      <w:r w:rsidRPr="009B3359">
        <w:rPr>
          <w:rFonts w:ascii="Times New Roman" w:hAnsi="Times New Roman" w:cs="Times New Roman"/>
          <w:sz w:val="25"/>
          <w:szCs w:val="25"/>
          <w:lang w:val="ru-RU"/>
        </w:rPr>
        <w:t xml:space="preserve">признать виновным в совершении административного правонарушения, предусмотренного ч. 4 ст. 14.1 Кодекса Российской Федерации об административных правонарушениях и назначить наказание в виде административного штрафа в размере 5000 (пять тысяч) рублей. </w:t>
      </w:r>
    </w:p>
    <w:p w:rsidR="00BC41E0" w:rsidRPr="009B3359" w:rsidP="005C746B">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 xml:space="preserve">Перечисление штрафа производить по следующим реквизитам: </w:t>
      </w:r>
      <w:r w:rsidRPr="009B3359">
        <w:rPr>
          <w:rFonts w:ascii="Times New Roman" w:hAnsi="Times New Roman" w:cs="Times New Roman"/>
          <w:sz w:val="25"/>
          <w:szCs w:val="25"/>
          <w:lang w:val="ru-RU" w:eastAsia="ru-RU"/>
        </w:rPr>
        <w:t>Наименование получателя: УФК по Республике Крым (Территориальный орган Росздравнадзора по Республике Крым и городу федерального значения Севастополю); Назначение платежа: административный штраф; УИН 0,</w:t>
      </w:r>
      <w:r w:rsidRPr="009B3359">
        <w:rPr>
          <w:rFonts w:ascii="Times New Roman" w:hAnsi="Times New Roman" w:cs="Times New Roman"/>
          <w:sz w:val="25"/>
          <w:szCs w:val="25"/>
          <w:lang w:val="ru-RU" w:eastAsia="ru-RU"/>
        </w:rPr>
        <w:t>р/сч. 40101810335100010001 в УФК по Республике Крым; БИК 043510001; ИНН 9102015002; КПП 910201001; КБК 060 1 16 9001001 6000 140; ОКТМО 35000000.</w:t>
      </w:r>
    </w:p>
    <w:p w:rsidR="00BC41E0" w:rsidRPr="009B3359" w:rsidP="005C746B">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C41E0" w:rsidRPr="009B3359" w:rsidP="005C746B">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BC41E0" w:rsidRPr="009B3359" w:rsidP="004444A2">
      <w:pPr>
        <w:pStyle w:val="s1"/>
        <w:spacing w:before="0" w:beforeAutospacing="0" w:after="0" w:afterAutospacing="0"/>
        <w:ind w:firstLine="720"/>
        <w:jc w:val="both"/>
        <w:rPr>
          <w:color w:val="000000"/>
          <w:sz w:val="25"/>
          <w:szCs w:val="25"/>
        </w:rPr>
      </w:pPr>
      <w:r w:rsidRPr="009B3359">
        <w:rPr>
          <w:sz w:val="25"/>
          <w:szCs w:val="25"/>
        </w:rPr>
        <w:t>Срок предъявления постановления к исполнению в течение двух лет со дня вступления постановления в законную силу.</w:t>
      </w:r>
    </w:p>
    <w:p w:rsidR="00BC41E0" w:rsidRPr="009B3359" w:rsidP="00862945">
      <w:pPr>
        <w:spacing w:after="0" w:line="240" w:lineRule="auto"/>
        <w:ind w:firstLine="567"/>
        <w:jc w:val="both"/>
        <w:rPr>
          <w:rFonts w:ascii="Times New Roman" w:hAnsi="Times New Roman" w:cs="Times New Roman"/>
          <w:sz w:val="25"/>
          <w:szCs w:val="25"/>
          <w:lang w:val="ru-RU" w:eastAsia="ru-RU"/>
        </w:rPr>
      </w:pPr>
      <w:r w:rsidRPr="009B3359">
        <w:rPr>
          <w:rFonts w:ascii="Times New Roman" w:hAnsi="Times New Roman" w:cs="Times New Roman"/>
          <w:color w:val="000000"/>
          <w:sz w:val="25"/>
          <w:szCs w:val="25"/>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BC41E0" w:rsidRPr="009B3359" w:rsidP="00862945">
      <w:pPr>
        <w:spacing w:after="0" w:line="240" w:lineRule="auto"/>
        <w:ind w:firstLine="567"/>
        <w:jc w:val="both"/>
        <w:rPr>
          <w:rFonts w:ascii="Times New Roman" w:hAnsi="Times New Roman" w:cs="Times New Roman"/>
          <w:sz w:val="25"/>
          <w:szCs w:val="25"/>
          <w:lang w:val="ru-RU"/>
        </w:rPr>
      </w:pPr>
      <w:r w:rsidRPr="009B3359">
        <w:rPr>
          <w:rFonts w:ascii="Times New Roman" w:hAnsi="Times New Roman" w:cs="Times New Roman"/>
          <w:sz w:val="25"/>
          <w:szCs w:val="25"/>
          <w:lang w:val="ru-RU" w:eastAsia="ru-RU"/>
        </w:rPr>
        <w:t>Постановление может быть обжаловано в течение 10 суток со дня вручения или получения копии постановления в Центральный районный суд г. Симферополя Республики Крым через мирового судью</w:t>
      </w:r>
      <w:r w:rsidRPr="009B3359">
        <w:rPr>
          <w:rFonts w:ascii="Times New Roman" w:hAnsi="Times New Roman" w:cs="Times New Roman"/>
          <w:sz w:val="25"/>
          <w:szCs w:val="25"/>
          <w:lang w:val="ru-RU"/>
        </w:rPr>
        <w:t>.</w:t>
      </w:r>
    </w:p>
    <w:p w:rsidR="00BC41E0" w:rsidRPr="009B3359" w:rsidP="00223BDC">
      <w:pPr>
        <w:tabs>
          <w:tab w:val="left" w:pos="6750"/>
        </w:tabs>
        <w:spacing w:after="0" w:line="240" w:lineRule="auto"/>
        <w:ind w:left="-284"/>
        <w:jc w:val="both"/>
        <w:rPr>
          <w:rFonts w:ascii="Times New Roman" w:hAnsi="Times New Roman" w:cs="Times New Roman"/>
          <w:sz w:val="25"/>
          <w:szCs w:val="25"/>
          <w:lang w:val="ru-RU" w:eastAsia="ru-RU"/>
        </w:rPr>
      </w:pPr>
    </w:p>
    <w:p w:rsidR="00BC41E0" w:rsidRPr="009B3359" w:rsidP="009278F2">
      <w:pPr>
        <w:spacing w:after="0" w:line="240" w:lineRule="auto"/>
        <w:ind w:left="-284" w:right="-1"/>
        <w:jc w:val="both"/>
        <w:rPr>
          <w:rFonts w:ascii="Times New Roman" w:eastAsia="MS Mincho" w:hAnsi="Times New Roman" w:cs="Times New Roman"/>
          <w:sz w:val="25"/>
          <w:szCs w:val="25"/>
          <w:lang w:val="ru-RU"/>
        </w:rPr>
      </w:pPr>
      <w:r w:rsidRPr="009B3359">
        <w:rPr>
          <w:rFonts w:ascii="Times New Roman" w:hAnsi="Times New Roman" w:cs="Times New Roman"/>
          <w:sz w:val="25"/>
          <w:szCs w:val="25"/>
          <w:lang w:val="ru-RU"/>
        </w:rPr>
        <w:t xml:space="preserve">Мировой судья:      </w:t>
      </w:r>
      <w:r w:rsidRPr="009B3359">
        <w:rPr>
          <w:rFonts w:ascii="Times New Roman" w:hAnsi="Times New Roman" w:cs="Times New Roman"/>
          <w:i/>
          <w:iCs/>
          <w:sz w:val="20"/>
          <w:szCs w:val="20"/>
          <w:lang w:val="ru-RU"/>
        </w:rPr>
        <w:t>подпись</w:t>
      </w:r>
      <w:r>
        <w:rPr>
          <w:rFonts w:ascii="Times New Roman" w:hAnsi="Times New Roman" w:cs="Times New Roman"/>
          <w:i/>
          <w:iCs/>
          <w:sz w:val="20"/>
          <w:szCs w:val="20"/>
          <w:lang w:val="ru-RU"/>
        </w:rPr>
        <w:t xml:space="preserve">                                                                                                         </w:t>
      </w:r>
      <w:r w:rsidRPr="009B3359">
        <w:rPr>
          <w:rFonts w:ascii="Times New Roman" w:eastAsia="MS Mincho" w:hAnsi="Times New Roman" w:cs="Times New Roman"/>
          <w:sz w:val="25"/>
          <w:szCs w:val="25"/>
          <w:lang w:val="ru-RU"/>
        </w:rPr>
        <w:t>С.Г. Ломанов</w:t>
      </w:r>
    </w:p>
    <w:p w:rsidR="00BC41E0" w:rsidRPr="00671A51" w:rsidP="003C21F5">
      <w:pPr>
        <w:tabs>
          <w:tab w:val="left" w:pos="7552"/>
        </w:tabs>
        <w:spacing w:after="0" w:line="240" w:lineRule="auto"/>
        <w:ind w:right="850"/>
        <w:jc w:val="both"/>
        <w:rPr>
          <w:rFonts w:ascii="Times New Roman" w:hAnsi="Times New Roman" w:cs="Times New Roman"/>
          <w:sz w:val="28"/>
          <w:szCs w:val="28"/>
          <w:lang w:val="ru-RU"/>
        </w:rPr>
      </w:pPr>
    </w:p>
    <w:p w:rsidR="00BC41E0" w:rsidP="003C21F5">
      <w:pPr>
        <w:tabs>
          <w:tab w:val="left" w:pos="7552"/>
        </w:tabs>
        <w:spacing w:after="0" w:line="240" w:lineRule="auto"/>
        <w:ind w:right="850"/>
        <w:jc w:val="both"/>
        <w:rPr>
          <w:rFonts w:ascii="Times New Roman" w:hAnsi="Times New Roman" w:cs="Times New Roman"/>
          <w:sz w:val="28"/>
          <w:szCs w:val="28"/>
          <w:lang w:val="ru-RU"/>
        </w:rPr>
      </w:pPr>
    </w:p>
    <w:p w:rsidR="00BC41E0" w:rsidRPr="00671A51" w:rsidP="003C21F5">
      <w:pPr>
        <w:tabs>
          <w:tab w:val="left" w:pos="7552"/>
        </w:tabs>
        <w:spacing w:after="0" w:line="240" w:lineRule="auto"/>
        <w:ind w:right="850"/>
        <w:jc w:val="both"/>
        <w:rPr>
          <w:rFonts w:ascii="Times New Roman" w:hAnsi="Times New Roman" w:cs="Times New Roman"/>
          <w:sz w:val="28"/>
          <w:szCs w:val="28"/>
          <w:lang w:val="ru-RU"/>
        </w:rPr>
      </w:pPr>
    </w:p>
    <w:p w:rsidR="00BC41E0" w:rsidRPr="00671A51" w:rsidP="003C21F5">
      <w:pPr>
        <w:tabs>
          <w:tab w:val="left" w:pos="7552"/>
        </w:tabs>
        <w:spacing w:after="0" w:line="240" w:lineRule="auto"/>
        <w:ind w:right="850"/>
        <w:jc w:val="both"/>
        <w:rPr>
          <w:rFonts w:ascii="Times New Roman" w:hAnsi="Times New Roman" w:cs="Times New Roman"/>
          <w:sz w:val="28"/>
          <w:szCs w:val="28"/>
          <w:lang w:val="ru-RU"/>
        </w:rPr>
      </w:pPr>
    </w:p>
    <w:p w:rsidR="00BC41E0" w:rsidRPr="00671A51" w:rsidP="003C21F5">
      <w:pPr>
        <w:tabs>
          <w:tab w:val="left" w:pos="7552"/>
        </w:tabs>
        <w:spacing w:after="0" w:line="240" w:lineRule="auto"/>
        <w:ind w:right="850"/>
        <w:jc w:val="both"/>
        <w:rPr>
          <w:rFonts w:ascii="Times New Roman" w:hAnsi="Times New Roman" w:cs="Times New Roman"/>
          <w:sz w:val="28"/>
          <w:szCs w:val="28"/>
          <w:lang w:val="ru-RU"/>
        </w:rPr>
      </w:pPr>
    </w:p>
    <w:sectPr w:rsidSect="00223BDC">
      <w:pgSz w:w="11906" w:h="16838"/>
      <w:pgMar w:top="568"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BodyTextChar"/>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BodyTextChar">
    <w:name w:val="Body Text Char"/>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u w:val="single"/>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uiPriority w:val="99"/>
    <w:locked/>
    <w:rsid w:val="00FA0003"/>
    <w:rPr>
      <w:rFonts w:ascii="Times New Roman" w:hAnsi="Times New Roman" w:cs="Times New Roman"/>
      <w:sz w:val="24"/>
      <w:szCs w:val="24"/>
      <w:shd w:val="clear" w:color="auto" w:fill="FFFFFF"/>
    </w:rPr>
  </w:style>
  <w:style w:type="character" w:customStyle="1" w:styleId="a0">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a1">
    <w:name w:val="Колонтитул + Полужирный"/>
    <w:basedOn w:val="DefaultParagraphFont"/>
    <w:uiPriority w:val="99"/>
    <w:rsid w:val="00D53E05"/>
    <w:rPr>
      <w:rFonts w:ascii="Times New Roman" w:hAnsi="Times New Roman" w:cs="Times New Roman"/>
      <w:b/>
      <w:bCs/>
      <w:noProo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