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5-22-0025/2020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УССР; зарегистрированного и проживающего по адресу: адрес; гражданина РФ; сведений о привлечении к административной ответственности  не имеется, </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п.п.4 п. 1 ст. 23 НК РФ, не предоставил своевременно в налоговый орган по месту учета налоговую декларацию по земельному налогу за дата. Тем самым совершил административное правонарушение, предусмотренное ч.1 ст.15.6  КоАП РФ.</w:t>
      </w:r>
    </w:p>
    <w:p w:rsidR="00A77B3E">
      <w:r>
        <w:t xml:space="preserve">      В судебное заседание фио не  явился, о времени и месте судебного заседания извещен телефонограммой дата в время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Статьей 387 НК РФ определено, что земельный налог устанавливается НК РФ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A77B3E">
      <w:r>
        <w:t xml:space="preserve">        Согласно п.1 ст. 393 НК РФ налоговым периодом для представления налоговой декларации по земельному налогу признается календарный год.</w:t>
      </w:r>
    </w:p>
    <w:p w:rsidR="00A77B3E">
      <w:r>
        <w:t xml:space="preserve">        Согласно п.2 ст. 393 НК РФ отчетными периодами для налогоплательщиков-организаций признаются первый квартал, второй квартал и третий квартал календарного года.</w:t>
      </w:r>
    </w:p>
    <w:p w:rsidR="00A77B3E">
      <w:r>
        <w:t xml:space="preserve">        Согласно п.1 ст. 398 НК РФ налогоплательщики-организации по истечении налогового периода представляют в налоговый орган по месту нахождения земельного участка налоговую декларацию по земельному налогу.</w:t>
      </w:r>
    </w:p>
    <w:p w:rsidR="00A77B3E">
      <w:r>
        <w:t xml:space="preserve">        Согласно п.3 ст. 398 НК РФ налоговые декларации по земельному налогу предоставляются налогоплательщиками не позднее дата года, следующего за истекшим налоговым периодом.</w:t>
      </w:r>
    </w:p>
    <w:p w:rsidR="00A77B3E">
      <w:r>
        <w:t xml:space="preserve">       В  данном случае срок предоставления  налогоплательщиком налоговой декларации по земельному налогу за дата  – не позднее  дата. </w:t>
      </w:r>
    </w:p>
    <w:p w:rsidR="00A77B3E">
      <w:r>
        <w:t xml:space="preserve">       Фактически налогоплательщиком налоговая декларация по земельному налогу за дата предоставлена в налоговый орган дата.</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 пояснил, что с протоколом согласен, замечаний по его составлению не имеет, уведомлением о составлении протокола, налоговой декларацией по земельному налогу за дата, предоставленной дата, квитанцией о приеме налоговой декларации в электронном виде,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При этом судья приняла во внимание, что данное правонарушение не представляет общественной опасности; ранее фио не совершал аналогичные административные правонарушения.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