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 5-22-79/2017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руководителя Ликвидационной комиссии наименование организации фио, паспортные данные,   адрес,  АР адрес; гражданина РФ,   зарегистрированного и проживающего по адресу: адрес,  квартал Энергетиков, д.4, кв.3,  </w:t>
      </w:r>
    </w:p>
    <w:p w:rsidR="00A77B3E">
      <w:r>
        <w:t>У С Т А Н О В И Л:</w:t>
      </w:r>
    </w:p>
    <w:p w:rsidR="00A77B3E">
      <w:r>
        <w:t xml:space="preserve">       фио, являясь  руководителем Ликвидационной комиссии наименование организации,  расположенного по адресу: адрес,  в нарушение п.3 ст.289 НК РФ, согласно которому налоговые декларации (налоговые расчеты)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не позднее  дата  налоговую декларацию  по налогу на прибыль организации за 11 месяцев дата, фактически представив  эту декларацию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фио в судебное заседание не явился, о  времени  и месте судебного заседания извещен надлежащим образом телефонограммой.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п.2 ст.379 НК РФ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77B3E">
      <w:r>
        <w:t xml:space="preserve">        Как указал налоговый орган, в данном случае срок предоставления  налогоплательщиком налоговой декларации  по налогу на прибыль организации за 11 месяцев дата  – не позднее  дата. </w:t>
      </w:r>
    </w:p>
    <w:p w:rsidR="00A77B3E">
      <w:r>
        <w:t xml:space="preserve">       фио  эти доводы не опроверг.</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№2821 от дата, составленным  государственным налоговым инспектором Отдела камеральных проверок №2  Межрайонной  ИФНС №8 по адрес;   Актом №2351 от дата об обнаружении фактов, свидетельствующих о предусмотренных НК РФ налоговых правонарушениях; выпиской из  ЕГРЮЛ в отношении наименование организации,   из которой усматривается, что фио является  руководителем ликвидационной комиссии  этой организации;  сведениями  о предоставлении  налоговой декларации (расчете) в электронной форме, согласно которым что налоговая декларация по налогу на прибыль организации   за 11 месяцев дата представлена в налоговый орган дата; уведомлением о составлении протокола об административном правонарушении;  почтовым   отправлением о получении  фио этого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и его имущественное положение.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руководителя Ликвидационной комиссии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