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№5-22-97/2021                        </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p w:rsidR="00A77B3E">
      <w:r>
        <w:t>Мировой судья адрес №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Украины; паспорт серии ЕН №213949; зарегистрированного по адресу: адрес; временно зарегистрированного в Российской Федерации до дата и проживающего по адресу: адрес; с высшим образованием; женатого; имеющего на иждивении одного несовершеннолетнего ребенка;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управляя  транспортным средством  марка автомобиля государственный регистрационный знак ВВ 2653 ВК,  при наличии признаков опьянения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считает, что инспектор ГИБДД ввел его в заблуждение,  и не дал возможности принять другое решение, в связи с чем фио, не обладающий достаточными знаниями, как вести себя в данной ситуации, растерялся и отказался от прохождения освидетельствований. В настоящее время он понял, что нужно было соглашаться и проходить  это освидетельствования.  Просил учесть, что автомобиль ему необходим для зарабатывания  средств  к существованию, а поэтому   просил не  лишать его права управления транспортными средствами.</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получил на руки;   пояснил, что накануне выпивал; когда за руль садился, то не подозревал, что сохранился остаточный перегар. Вину признает, раскаивается;</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w:t>
      </w:r>
    </w:p>
    <w:p w:rsidR="00A77B3E">
      <w:r>
        <w:t xml:space="preserve">-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и отказа от прохождения освидетельствования на состояние алкогольного опьянения,  о чем он собственноручно указал «отказываюсь» и расписался; </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алкогольного опьянения при помощи прибора Алкотектера Юпитер,  продемонстрировав  фио данный прибор и свидетельство о его поверке.  На данное предложение фио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При этом фио была разъяснена суть правонарушения по ч.1 ст.12.26 КоАП РФ и санкция, предусмотренная  данной статьей.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распиской  фио, которому было передано транспортное средство  марка автомобиля государственный регистрационный знак ВВ 2653 ВК;</w:t>
      </w:r>
    </w:p>
    <w:p w:rsidR="00A77B3E">
      <w:r>
        <w:t>- копией паспорта гражданина Украины фио;</w:t>
      </w:r>
    </w:p>
    <w:p w:rsidR="00A77B3E">
      <w:r>
        <w:t xml:space="preserve">- копией водительского удостоверения на имя фио и копией свидетельства о регистрации транспортного средства на имя фио;  </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нахождение на иждивении одного несовершеннолетнего ребенка.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18810491211500000550.</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