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5-22-104/2024</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         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в нарушение п.3 ст. 289 НК РФ, не предоставил своевременно в налоговый орган налоговый расчет по налогу на прибыль за 3 месяцев дата, не позднее 25 календарных дней со дня окончания соответствующего отчетного периода. Тем самым совершил административное правонарушение, предусмотренное ч.1 ст.15.6  КоАП РФ.</w:t>
      </w:r>
    </w:p>
    <w:p w:rsidR="00A77B3E">
      <w:r>
        <w:t xml:space="preserve"> В судебное заседание фио не явился, извещен судебными повестками, направленными по месту жительства и по месту регистрации.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25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декларации по налогу на прибыль за 3 месяца дата – не позднее  дата. </w:t>
      </w:r>
    </w:p>
    <w:p w:rsidR="00A77B3E">
      <w:r>
        <w:t>Фактически декларация по налогу на прибыль за 3 месяца дата предоставлена в налоговый орган дата.</w:t>
      </w:r>
    </w:p>
    <w:p w:rsidR="00A77B3E">
      <w:r>
        <w:t>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внутренней почтовой корреспонденции, уведомлением о составлении протокола, отчетом об отслеживании почтовой корреспонденции, актом № 9132 налоговой проверки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0410760300225001042415185.</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