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5-22-113/2021</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гражданина РФ; зарегистрированного и проживающего по адресу: адрес; не работающего; ранее   привлекавшегося к административной ответственности; водительское удостоверение №АКБ203947,</w:t>
      </w:r>
    </w:p>
    <w:p w:rsidR="00A77B3E">
      <w:r>
        <w:t xml:space="preserve">                                                                УСТАНОВИЛ:</w:t>
      </w:r>
    </w:p>
    <w:p w:rsidR="00A77B3E">
      <w:r>
        <w:t xml:space="preserve">        дата в время на адрес с Украиной-Джанкой-Феодосия-Керчь-135 км», вблизи адрес, водитель фио, управляя транспортным средством марка автомобиля, государственный регистрационный знак В 031 ТХ 82,  при наличии признаков опьянения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причинах своей неявки суд  не уведомил. О времени и месте  судебного заседания извещался судебной повесткой по адресу  места жительства.   Судебная  корреспонденция  была возвращена в суд не врученной по истечении срока хранения.  Кроме того,  о рассмотрении дела в судебном заседании, назначенном на дата, извещался телефонограммой от дата в 14-13 часов.  Каких-либо заявлений и ходатайств в адрес суда  от фио не поступило.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указано, что фио  были разъяснены его права и обязанности; с протоколом был ознакомлен, о чем он добровольно расписался в соответствующей графе; в качестве пояснений указал, что действительно отказался от продутия прибора Алкотестер по причине эпидемии коронавируса, с протоколом согласен; кроме того, ходатайствовал о рассмотрении данного протокола мировым судом по месту его регистрации;</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 поведение, не соответствующее обстановке;</w:t>
      </w:r>
    </w:p>
    <w:p w:rsidR="00A77B3E">
      <w:r>
        <w:t>-  актом освидетельствования на состояние алкогольного опьянения от дата, которое не проводилось в связи с отказом фио от его прохождения,  о чем он лично написал в данном акте;</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(нарушение речи, резкое изменение окраски кожных покровов лица, поведение, не соответствующее обстановке) и законного на то основания - отказа от прохождения  освидетельствования  на состояние  алкогольного опьянения, он чем он лично написал в данном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протоколом от дата о задержании транспортного средства марка автомобиля, государственный регистрационный знак В 031 ТХ 82;</w:t>
      </w:r>
    </w:p>
    <w:p w:rsidR="00A77B3E">
      <w:r>
        <w:t>- требованием от дата, из которого усматривается, что фио ранее не привлекался к уголовной и административной ответственности;</w:t>
      </w:r>
    </w:p>
    <w:p w:rsidR="00A77B3E">
      <w:r>
        <w:t>- копией водительского удостоверения фио;</w:t>
      </w:r>
    </w:p>
    <w:p w:rsidR="00A77B3E">
      <w:r>
        <w:t>-результатами поиска из Базы данных ГИБДД о привлечении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в том числе п.2.3.3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 содержание и суть  составленных процессуальных документов и проводимых процессуальных действий, не имеется.  </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Приведенные  причины, по которым  фио отказался продуть в прибор алкотектор (эпидемиологическая обстановка в связи  коронавирусной инфекцией),  суд считает неубедительными и надуманными.</w:t>
      </w:r>
    </w:p>
    <w:p w:rsidR="00A77B3E">
      <w:r>
        <w:t xml:space="preserve">                  В данном случае законодатель  не внес каких-либо изменений и ограничений в Порядок проведения освидетельствования на состояние алкогольного опьянения и медицинского освидетельствования на состояние опьянения  в связи с введением режима «повышенной готовности» и распространением кононавирусной  инфекции (в частности, не  отменил процедуру продува  водителем  в прибор алкотектор  на наличие алкоголя в выдыхаемом воздухе).  Тем самым,  прохождение  данных освидетельствований   при налили законных оснований для водителя является обязательным.</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согласие с протоколом. Обстоятельством, отягчающим административную ответственность,  является повторное совершение однородных правонарушений.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(МО МВД России Красноперекопский л/с 04751А92390), КПП телефон, ИНН телефон, ОКТМО телефон,   ЕКС  40102810645370000035,  Отделение   адрес  Банка Россия, БИК телефон, кор.счет 03100643000000017500  КБК  телефон телефон, УИН:  18810491212100000228.</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на  ОГИБДД ОМВД России по Алушта.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Алушта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