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5-22-148/2018</w:t>
      </w:r>
    </w:p>
    <w:p w:rsidR="00A77B3E">
      <w:r>
        <w:t xml:space="preserve">    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должностного лица  -  генерального директора наименование организации фио, паспортные данные; гражданина РФ, зарегистрированного и проживающего по адресу:  адрес, адрес, адрес, сведений о привлечении к административной ответственности не имеется,</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п.п. 5 п.1 ст.23 НК РФ не обеспечил предоставление годовой бухгалтерской (финансовой) отчетности за дата не позднее трех месяцев после окончания отчетного периода – не позднее дата.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а также он извещен по мобильному телефону,  просил рассмотреть дело в его отсутствии, пояснил, что факт нарушения признает, данная информация отображена в телефонограмме к судебной повестке.</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пп.5 ч.1 ст. 23 НК РФ, налогоплательщики обязаны предоставлять в налоговый орган по месту нахождения организации годовую бухгалтерскую отчетность не позднее трех месяцев после окончания отчетного года.</w:t>
      </w:r>
    </w:p>
    <w:p w:rsidR="00A77B3E">
      <w:r>
        <w:t xml:space="preserve">       Срок предоставления бухгалтерской отчетности за дата – не позднее дата.</w:t>
      </w:r>
    </w:p>
    <w:p w:rsidR="00A77B3E">
      <w:r>
        <w:t xml:space="preserve">        Фактически бухгалтерская отчетность за дата предоставлена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№3634 от дата, составленным  государственным налоговым инспектором Отдела камеральных проверок №2 Межрайонной ИФНС №8 по адрес, без участия фио; отчетом об отслеживании отправления с почтовым идентификатором на имя фио; извещением о составлении протокола в отношении фио от дата; копии конверта с уведомлением на имя фио о вручении копии протокола; бухгалтерской отчетностью из базы «АИС Налог», из которой следует, что бухгалтерский отчет поступил в налоговый орган дата; актом № 2512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установленным статьей 101 Налогового кодекса Российской Федерации) от дата; сведениями о физических лицах, имеющих право без доверенности действовать от имени юридического лица на имя фио; выпиской из  ЕГРЮЛ в отношении наименование организации, из которой усматривается, что фио является руководителем данной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либо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18211606000016000140,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