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5-22-174/2021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с участием лица, привлекаемого к административной ответственности – фио,</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бухгалтера по расчету заработной платы наименование организации фио, паспортные данные гражданина РФ; паспортные данные, зарегистрированной и проживающей по адресу: телефон, РК, адрес, со средне-специальным образованием; сведения о привлечении к административной ответственности отсутствуют, </w:t>
      </w:r>
    </w:p>
    <w:p w:rsidR="00A77B3E"/>
    <w:p w:rsidR="00A77B3E">
      <w:r>
        <w:t>У С Т А Н О В И Л:</w:t>
      </w:r>
    </w:p>
    <w:p w:rsidR="00A77B3E">
      <w:r>
        <w:t>фио, являясь бухгалтером по расчету заработной платы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 xml:space="preserve">      В судебное заседание явилась фио фио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вину признала, просила учесть, что правонарушение совершено впервые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уведомлением о составлении протокола; решением № 2309 от дата, актом налоговой проверки № 1948 от дата, сведениями из базы «АИС Налог», копией приказа о приеме на работу фио в должность бухгалтера по расчету заработной платы, копией должностной инструкции,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согласие с протоколом;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бухгалтера по расчету заработной платы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