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5-22-191/2023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судебными повестками по месту жительства и по месту нахождения организации. Представил суду заявление, в котором вину признал и просил рассмотреть дело в его отсутствие.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