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5-22-653/2023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директора наименование организации фио, паспортные данные, УССР;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директором наименование организации, находящегося по адресу: адрес, не представил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адрес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судебной повесткой,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адрес дата - установлен не позднее дата, фактически расчет по начисленным и уплаченным страховым взносам за адрес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273386 от дата, расчетом по начисленным и уплаченным страховым взносам  за адрес дата, шлюзом приема расчета по форме ЕФС-1, сведениями о сдаче расчета по начисленным и уплаченным страховым взносам за адрес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л/с 04754Ф75010), ИНН телефон КПП телефон, банк получателя Отделение адрес Банка России // УФК по адрес Корр.счет 40102810645370000035 Казначейский счет 03100643000000017500 БИК телефон ОКТМО телефон КБК 79711601230060003140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