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5-22-628/2023</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         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наименование организации фио, паспортные данные гражданина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расположенного по адресу: адрес, в нарушение п.3 ст. 289 НК РФ, не предоставила своевременно в налоговый орган налоговый расчет по налогу на прибыль за 9 месяцев дата, не позднее 28 календарных дней со дня окончания соответствующего отчетного периода.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судебными повестками, направленными по месту жительства и по месту регистрации.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п.3 ст.289 НК РФ налоговые декларации (налоговые расчеты) по итогам налогового периода представляются налогоплательщиками (налоговыми агентами) не позднее 28 календарных дней со дня окончания соответствующего отчетного периода.</w:t>
      </w:r>
    </w:p>
    <w:p w:rsidR="00A77B3E">
      <w:r>
        <w:t xml:space="preserve"> В  данном случае срок предоставления налогоплательщиком декларации по налогу на прибыль за 9 месяцев дата – не позднее  дата. </w:t>
      </w:r>
    </w:p>
    <w:p w:rsidR="00A77B3E">
      <w:r>
        <w:t>Фактически декларация по налогу на прибыль за 9 месяцев дата предоставлена в налоговый орган дата.</w:t>
      </w:r>
    </w:p>
    <w:p w:rsidR="00A77B3E">
      <w:r>
        <w:t>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внутренней почтовой корреспонденции, уведомлением о составлении протокола, отчетом об отслеживании почтовой корреспонденции, актом № 9100 налоговой проверки от дата, сведениями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телефон.Единый</w:t>
      </w:r>
    </w:p>
    <w:p w:rsidR="00A77B3E">
      <w:r>
        <w:t>казначейский счет 40102810645370000035. Казначейский счет 03100643000000017500. Лицевой счет</w:t>
      </w:r>
    </w:p>
    <w:p w:rsidR="00A77B3E">
      <w:r>
        <w:t>телефон в УФК по адрес, Код Сводного реестра телефон, ОКТМО телефон, КБК</w:t>
      </w:r>
    </w:p>
    <w:p w:rsidR="00A77B3E">
      <w:r>
        <w:t>телефон телефон, УИН 0410760300225006282315111.</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