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5-22-229/2022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12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судебной повесткой, направленной по месту жительства. Судебная корреспонденция возвращена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85918 от дата, расчетом по начисленным и уплаченным страховым взносам  за 12 месяцев дата, шлюзом приема расчета по форме 4-ФСС, сведениями о сдаче расчета по начисленным и уплаченным страховым взносам  за 12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