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5-22-235/2022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«Солнечная Долина»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«Солнечная Долина»,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24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Представила суду заявление, в котором указала, что вину признает, недостатки были ею устранены, просит рассмотреть дело в ее отсутствие и вынести наказание в виде предупреждения.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«Солнечная Долина»,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№24  по адрес адрес. Однако, по состоянию на дата председателем ТСН «Солнечная Долина»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№24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«Солнечная Долина».</w:t>
      </w:r>
    </w:p>
    <w:p w:rsidR="00A77B3E">
      <w:r>
        <w:t xml:space="preserve">               В данном случае факт совершения председателем ТСН «Солнечная Долина»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решением о проведении проверки № 24 от дата;</w:t>
      </w:r>
    </w:p>
    <w:p w:rsidR="00A77B3E">
      <w:r>
        <w:t>- уведомлением о необходимости явки;</w:t>
      </w:r>
    </w:p>
    <w:p w:rsidR="00A77B3E">
      <w:r>
        <w:t xml:space="preserve">         - выпиской из ЕГРЮЛ в отношении ТСН «Солнечная Долина», согласно которому  фио является председателем ТСН «Солнечная Долина»;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«Солнечная Долина»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