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№ 5-22- 262/2020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проживающего по адресу: адрес; гражданина РФ; со средним  образованием;    ранее привлекавшегося к административной ответственности; ранее судимого,  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 дата  в время   гражданин     фио в общественном месте  по адресу: адрес,  около д.№8,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невнятную речь;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за время административного задержания он осознал свое негативное поведение.    Обязался уплатить административный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 нарушителя, в которых он не отрицает факт 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дата,  согласно которому у  фио  установлено  состояние опьянения;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В качестве обстоятельств, отягчающих административную ответственность, суд учел повторное совершение однородного административного правонарушения.  </w:t>
      </w:r>
    </w:p>
    <w:p w:rsidR="00A77B3E">
      <w:r>
        <w:t xml:space="preserve">              На основании  вышеизложенного, исходя из конкретных обстоятельств дела, с учетом того, что фио почти сутки отбыл в камере административно 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Квитанцию об оплате административного штрафа следует представить в адрес № 22 Алуштинского судебного района (городской  адрес) адрес.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