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№5-22- 239/2021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данные, АР адрес;  гражданина РФ; зарегистрированного по адресу: адрес; фактически проживающего по адресу: адрес;  со средним  образованием;   работающего  в наименование организации парковым рабочим;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 фио в общественном месте по адресу: адрес вблизи д.39,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пояснил, что ранее назначенные штрафы  он оплатил, квитанции у него дома имеются; просил  строго не наказывать, учесть, что  у него имеется место работы;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который подтвердил  факт  нахождения  фио в общественном месте в состоянии алкогольного опьянения;  письменными объяснениями самого фио, в которых он признал, что находился    в общественном месте в состоянии алкогольного опьянения, оскорбляющем человеческое достоинство и общественную нравственность; вину признает; 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Суд также учел, что фио имеет место работы; обещал впредь не совершать административных правонарушений; обязался оплатить назначенный административный штраф.</w:t>
      </w:r>
    </w:p>
    <w:p w:rsidR="00A77B3E">
      <w:r>
        <w:t xml:space="preserve">                 На основании  вышеизложенного, исходя из конкретных обстоятельств дела, с учетом того, что  фио более полусуток 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5-22-239/2021».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