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№ 5-22- 289/2020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 УССР; гражданина РФ; зарегистрированного по адресу: адрес; фактически проживающего по адресу: адрес; со средним образованием; не состоящего в зарегистрированном браке;   имеющего на иждивении малолетнего ребенка; ранее не привлекавшегося к административной ответственности;  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 в время   гражданин   фио в общественном месте по адресу: адрес вблизи д.20,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имел  неопрятный внешний вид, слабо ориентировался в окружающем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 обязался уплатить штраф.</w:t>
      </w:r>
    </w:p>
    <w:p w:rsidR="00A77B3E">
      <w:r>
        <w:t xml:space="preserve">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 правонарушитель был ознакомлен и согласен; письменными объяснениями очевидца правонарушения фио; Актом медицинского   освидетельствования на состояние опьянения от дата, согласно которому у фио было установлено состояние опьянения;  рапортом УУП ОУУП и ПДН ОМВД России по адрес от дата; протоколом о доставлении лица, совершившего административное правонарушение; протоколом об 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 совершение  административного правонарушения впервые; наличие на иждивении малолетнего ребенка.  Обстоятельств, отягчающих административную ответственность,  по делу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 фио осознал свое противоправное поведение, обязался более не совершать административных правонарушений,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Квитанцию об  оплате штрафа следует представить в адрес № 22 Алуштинского судебного района (городской  адрес) адрес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