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Дело № 5-22- 883/2019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Мировой судья судебного участка № 22 Алуштинского судебного района (городской адрес)  адрес фио,</w:t>
      </w:r>
    </w:p>
    <w:p w:rsidR="00A77B3E">
      <w:r>
        <w:t>с участием лица, в отношении которого ведется  дело об административном правонарушении –    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 зарегистрированного и  проживающего  по адресу: адрес; гражданина РФ, со средним образованием; официально не трудоустроенного;  не состоящего в зарегистрированном браке;   ранее привлекавшегося к административной ответственности,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  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 был занят на работе и упустил это из виду. Обязался исправиться и оплатить назначенные штрафы.      </w:t>
      </w:r>
    </w:p>
    <w:p w:rsidR="00A77B3E">
      <w:r>
        <w:t xml:space="preserve"> 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от13.12.2019 года, с которым правонарушитель был ознакомлен и согласен;  постановлением по делу об административном правонарушении от  дата, которым фио 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дата; письменными объяснениями  фио, в которым он признал, что  не оплатил назначенный  административный штраф;  рапортом сотрудника полиции ОМВД России по адрес о неуплате  административного штрафа в установленный законом срок; справкой на физическое лицо в отношении фио о совершенных административных правонарушениях; протоколом о доставлении  лица, совершившего административное правонарушение; протоколом об административном задержании.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 В качестве обстоятельств, смягчающих административную ответственность, суд учел признание вины и раскаяние в содеянном.   Обстоятельством, отягчающим административную ответственность,   является    повторное совершение однородных административных правонарушений. Кроме того, мировым судьей учтено, что фио имеет  другие неоплаченные административные штрафы.</w:t>
      </w:r>
    </w:p>
    <w:p w:rsidR="00A77B3E">
      <w:r>
        <w:t xml:space="preserve">               В учетом вышеизложенного  суд  считает необходимым назначить   фио наказание в виде   обязательных работ на срок 20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>
      <w:r>
        <w:t xml:space="preserve">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