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5-22-324/2020</w:t>
      </w:r>
    </w:p>
    <w:p w:rsidR="00A77B3E">
      <w:r>
        <w:t>ПОСТАНОВЛЕНИЕ</w:t>
      </w:r>
    </w:p>
    <w:p w:rsidR="00A77B3E">
      <w:r>
        <w:t>по делу об административном правонарушении</w:t>
      </w:r>
    </w:p>
    <w:p w:rsidR="00A77B3E"/>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с участием   помощника  Прокурора адрес   фио,</w:t>
      </w:r>
    </w:p>
    <w:p w:rsidR="00A77B3E">
      <w:r>
        <w:t>с участием лица, в отношении которого возбуждено дело об административном правонарушении -    фио,</w:t>
      </w:r>
    </w:p>
    <w:p w:rsidR="00A77B3E">
      <w:r>
        <w:t xml:space="preserve">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ТСН «Береговой»   фио, паспортные данные   гражданина РФ; с высшим образованием; зарегистрированного и проживающего по адресу: адрес; пенсионера; ранее не привлекавшегося к административной ответственности, </w:t>
      </w:r>
    </w:p>
    <w:p w:rsidR="00A77B3E">
      <w:r>
        <w:t xml:space="preserve">                                                   У С Т А Н О В И Л:</w:t>
      </w:r>
    </w:p>
    <w:p w:rsidR="00A77B3E">
      <w:r>
        <w:t xml:space="preserve">        фио, являясь председателем ТСН «Береговой», допустил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Тем самым, нарушил положения  ч.18 ст.7  Федерального закона от дата №209-ФЗ «О государственной информационной системе жилищно-коммунального хозяйства».  Следовательно, совершил административное правонарушение, предусмотренное  ч.2 ст.13.19.2 КоАП РФ.</w:t>
      </w:r>
    </w:p>
    <w:p w:rsidR="00A77B3E">
      <w:r>
        <w:t xml:space="preserve">       В судебное заседание  фио явился, вину в совершении административного правонарушения признал полностью; не отрицал, обстоятельств  правонарушения, изложенных в  постановлении о возбуждении дела об административном правонарушении. Пояснил суду, что в настоящий момент все нарушения устранены. Просил учесть, что правонарушение совершено впервые;  обязался  в дальнейшем не допускать  подобных нарушений, а поэтому просил строго не наказывать.</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 подтвердил, что в настоящий момент все нарушения устранены; на строгом наказании  не настаивал.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 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 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в соответствии с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 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«Береговой»,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на территории адрес. Однако, по состоянию на дата председателем  ТСН «Береговой»   фио  на официальном сайте Государственной информационной системы жилищно-коммунального хозяйства в сети «Интернет» https://dom.gosuslugi.ru не размещена следующая информация:</w:t>
      </w:r>
    </w:p>
    <w:p w:rsidR="00A77B3E">
      <w:r>
        <w:t xml:space="preserve"> - о дате начала осуществления деятельности по управлению многоквартирным домом товариществом, кооперативом (пункт 1.1.2);</w:t>
      </w:r>
    </w:p>
    <w:p w:rsidR="00A77B3E">
      <w:r>
        <w:t>- о председателе, членах правления и ревизионной комиссии товарищества, кооператива (пункт 1.20);</w:t>
      </w:r>
    </w:p>
    <w:p w:rsidR="00A77B3E">
      <w:r>
        <w:t>-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 (пункт 2.2);</w:t>
      </w:r>
    </w:p>
    <w:p w:rsidR="00A77B3E">
      <w:r>
        <w:t>- о внутридомовой системе отопления (пункт 2.3);</w:t>
      </w:r>
    </w:p>
    <w:p w:rsidR="00A77B3E">
      <w:r>
        <w:t>- о внутридомовой инженерной системе холодного водоснабжения (пункт  2.4);</w:t>
      </w:r>
    </w:p>
    <w:p w:rsidR="00A77B3E">
      <w:r>
        <w:t>- о внутридомовой инженерной системе горячего водоснабжения (пункт 2.4);</w:t>
      </w:r>
    </w:p>
    <w:p w:rsidR="00A77B3E">
      <w:r>
        <w:t>- о внутридомовой инженерной системе водоотведения (пункт 2.6);</w:t>
      </w:r>
    </w:p>
    <w:p w:rsidR="00A77B3E">
      <w:r>
        <w:t>- о внутридомовой инженерной системе газоснабжения (пункт 2.7);</w:t>
      </w:r>
    </w:p>
    <w:p w:rsidR="00A77B3E">
      <w:r>
        <w:t>- о внутридомовой инженерной системе электроснабжения (пункт 2.8);</w:t>
      </w:r>
    </w:p>
    <w:p w:rsidR="00A77B3E">
      <w:r>
        <w:t>- о квартирах в многоквартирном доме (пункт 2.12);</w:t>
      </w:r>
    </w:p>
    <w:p w:rsidR="00A77B3E">
      <w:r>
        <w:t>- о нежилых помещениях в многоквартирном доме (пункт 2.14);</w:t>
      </w:r>
    </w:p>
    <w:p w:rsidR="00A77B3E">
      <w:r>
        <w:t>- об общей площади помещений, входящих в состав общего имущества в многоквартирном доме (с указанием источника информации) (пункт 2.15);</w:t>
      </w:r>
    </w:p>
    <w:p w:rsidR="00A77B3E">
      <w:r>
        <w:t>-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такрх услуг и (или) выполнение таких работ (пункт 3);</w:t>
      </w:r>
    </w:p>
    <w:p w:rsidR="00A77B3E">
      <w:r>
        <w:t>-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 (пункт 3.7);</w:t>
      </w:r>
    </w:p>
    <w:p w:rsidR="00A77B3E">
      <w:r>
        <w:t>- об объеме предоставленных коммунальных услуг (пункт 4.1);</w:t>
      </w:r>
    </w:p>
    <w:p w:rsidR="00A77B3E">
      <w:r>
        <w:t>-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 (пункт 11.1);</w:t>
      </w:r>
    </w:p>
    <w:p w:rsidR="00A77B3E">
      <w:r>
        <w:t>-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 (пункт 11.2);</w:t>
      </w:r>
    </w:p>
    <w:p w:rsidR="00A77B3E">
      <w:r>
        <w:t>- о совершенных операциях по списанию со счета и зачислению на специальный счет денежных средств, а также об остатке денежных средств на таких счетах (пункт 11.3);</w:t>
      </w:r>
    </w:p>
    <w:p w:rsidR="00A77B3E">
      <w:r>
        <w:t>- о размере фонда капитального ремонта и размере взносов на капитальный ремонт (пункт 11.4).</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«Береговой»   фио  </w:t>
      </w:r>
    </w:p>
    <w:p w:rsidR="00A77B3E">
      <w:r>
        <w:t xml:space="preserve">         В данном случае факт совершения председателем ТСН «Береговой»   фио  административного правонарушения, предусмотренного ч.2 ст.13.19.2  КоАП РФ, и его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 ознакомлен с этим  постановлением,  указав, что будут приняты меры  к устранению нарушений;</w:t>
      </w:r>
    </w:p>
    <w:p w:rsidR="00A77B3E">
      <w:r>
        <w:t xml:space="preserve">- решением о проведении проверки  ТСН «Береговой»;   </w:t>
      </w:r>
    </w:p>
    <w:p w:rsidR="00A77B3E">
      <w:r>
        <w:t xml:space="preserve"> - выпиской из ЕГРЮЛ в отношении ТСН «Береговой», согласно которому фио является председателем ТСН с дата;   </w:t>
      </w:r>
    </w:p>
    <w:p w:rsidR="00A77B3E">
      <w:r>
        <w:t xml:space="preserve"> - актом осмотра сайта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ответом фио  на представление  Прокурора адрес от дата об устранении нарушений законодательства  в сфере жилищно-коммунального хозяйства.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совершение правонарушения впервые;  его имущественное положение. Обстоятельством, смягчающим административную ответственность, является признание  вины  в совершении административного правонарушения; пенсионный возраст; устранение нарушений в настоящий момент.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w:t>
      </w:r>
    </w:p>
    <w:p w:rsidR="00A77B3E">
      <w:r>
        <w:t xml:space="preserve">        Признать должностное лицо – председателя  ТСН «Береговой»   фио виновным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