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5-22-366/2020</w:t>
      </w:r>
    </w:p>
    <w:p w:rsidR="00A77B3E">
      <w:r>
        <w:t xml:space="preserve"> </w:t>
      </w:r>
    </w:p>
    <w:p w:rsidR="00A77B3E">
      <w:r>
        <w:t>ПОСТАНОВЛЕНИЕ</w:t>
      </w:r>
    </w:p>
    <w:p w:rsidR="00A77B3E">
      <w:r>
        <w:t>по делу об административном правонарушении</w:t>
      </w:r>
    </w:p>
    <w:p w:rsidR="00A77B3E"/>
    <w:p w:rsidR="00A77B3E">
      <w:r>
        <w:t>дата                                                                    адрес</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материал об административном правонарушении, предусмотренном ч.1  ст.12.8  КоАП РФ, в отношении    фио, паспортные данные, УССР; зарегистрированного и проживающего по адресу:   адрес;   гражданина  РФ; со средним   образованием;  официально не трудоустроенного; не женатого; имеющего на иждивении малолетнего ребенка;  ранее не привлекавшегося  к административной ответственности;  ранее судимого по с.228 УК РФ,</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около дома №15, водитель   фио  управлял   транспортным средством –  марка автомобиля, государственный регистрационный знак  Н390ВТ777  в состоянии  опьянения, которое  зафиксировано в Акте медицинского освидетельствования на состояние  опьянения (алкогольного,  наркотического  или иного токсического)  №481 от дата,  составленном психиатром-наркологом   ГБУЗ РК «Крымский научно-практический центр наркологии», согласно которому в моче фио  обнаружены  наркотические вещества   габапентин, супрастин, кодеин, и дата вынесено медицинское заключение «установлено состояние  опьянения».   </w:t>
      </w:r>
    </w:p>
    <w:p w:rsidR="00A77B3E">
      <w:r>
        <w:t xml:space="preserve">         фио в судебное заседание явился, ему разъяснены права и обязанности, предусмотренные ст. 25.1, 25.5 КоАП РФ, положения ст. 51 Конституции РФ;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Свою вину в совершении административного правонарушения признал полностью, раскаялся в содеянном.  Просил строго не наказывать.</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Для привлечения к административной ответственности, предусмотренной ч.1 ст.12.8 КоАП РФ, имеет правовое значение нахождение в состоянии опьянения (алкогольного, наркотического или иного) водителя, управляющего транспортным средством.</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Пунктом 7 постановления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предусмотрено, что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w:t>
      </w:r>
    </w:p>
    <w:p w:rsidR="00A77B3E">
      <w:r>
        <w:t xml:space="preserve">                 Согласно ч.6 ст.27.12 КоАП РФ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 xml:space="preserve">                  Постановлением Правительства РФ от дата №475 (ред. от дата)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 «Правила освидетельствования...»).</w:t>
      </w:r>
    </w:p>
    <w:p w:rsidR="00A77B3E">
      <w:r>
        <w:t xml:space="preserve">                 Согласно пункту 3 «Правил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Согласно п.2, п.4, п.5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  Результаты химико-токсикологических исследований при определении наличия наркотических средств или психотропных веществ оформляются справкой о результатах химико-токсикологических исследований, форма и инструкция по заполнению которой утверждаются Министерством здравоохранения и социального развития Российской Федерации. Справка о результатах химико-токсикологических исследований приобщается ко второму экземпляру акта медицинского освидетельствования на состояние опьянения лица, которое управляет транспортным средством.</w:t>
      </w:r>
    </w:p>
    <w:p w:rsidR="00A77B3E">
      <w:r>
        <w:t xml:space="preserve">                    С дата медицинское освидетельствование на состояние опьянения  лица, которое управляет транспортным средством, проводится в соответствии с    «Порядком проведения медицинского освидетельствования на состояние опьянения (алкогольного, наркотического или иного токсического)», утвержденным Приказом Минздрава России от дата № 933н  к  токсического)»  (далее – «Порядок…»).   </w:t>
      </w:r>
    </w:p>
    <w:p w:rsidR="00A77B3E">
      <w:r>
        <w:t xml:space="preserve">                 Согласно п.2 этого «Порядка…» целью медицинского освидетельствования является установление наличия или отсутствия состояния опьянения, фактов употребления алкоголя, наркотических средств, психотропных, новых потенциально опасных психоактивных, одурманивающих или иных вызывающих опьянение веществ в случаях, установленных законодательством Российской Федерации.</w:t>
      </w:r>
    </w:p>
    <w:p w:rsidR="00A77B3E">
      <w:r>
        <w:t xml:space="preserve">                  В соответствии с п.п.1 п.5 «Порядка…» медицинское освидетельствование проводится в отношении: лица, которое управляет транспортным средством,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w:t>
      </w:r>
    </w:p>
    <w:p w:rsidR="00A77B3E">
      <w:r>
        <w:t xml:space="preserve">                 В  соответствии  с п.12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                В силу положений п.15, п.16 «Порядка…»  медицинское заключение "установлено состояние опьянения" выносится в случае освидетельствовании лиц, указанных в подпункте 1 пункта 5 настоящего Порядка, при положительном результате повторного исследования выдыхаемого воздуха на наличие алкоголя или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w:t>
      </w:r>
    </w:p>
    <w:p w:rsidR="00A77B3E">
      <w:r>
        <w:t xml:space="preserve">                  В данном случае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и согласен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признаков -   нарушение речи, поведение, не соответствующее обстановке); </w:t>
      </w:r>
    </w:p>
    <w:p w:rsidR="00A77B3E">
      <w:r>
        <w:t>-  актом   освидетельствования на состояние алкогольного опьянения от дата, из которого усматривается, что  фио согласился и прошел данное освидетельствование при помощи прибора «Алкотектор Юпитер» №000200, показания прибора составили 0,000 мг/л наличия абсолютного этилового спирта в выдыхаемом воздухе; состояние алкогольного опьянения не установлено;  фио был согласен с показаниями прибора, о чем он расписался в акте собственноручно;</w:t>
      </w:r>
    </w:p>
    <w:p w:rsidR="00A77B3E">
      <w:r>
        <w:t xml:space="preserve"> - бумажным  чеком-тестом «Алкотектора «Юпитер»   с показаниями 0,000 мг/л;</w:t>
      </w:r>
    </w:p>
    <w:p w:rsidR="00A77B3E">
      <w:r>
        <w:t xml:space="preserve">  - свидетельством о поверке Алкотектора № 05.19.0798.19;</w:t>
      </w:r>
    </w:p>
    <w:p w:rsidR="00A77B3E">
      <w:r>
        <w:t xml:space="preserve"> - протоколом   от дата о направлении на медицинское освидетельствование на состояние опьянения, согласно которому   фио  согласился   пройти  медицинское освидетельствование на состояние опьянения;   </w:t>
      </w:r>
    </w:p>
    <w:p w:rsidR="00A77B3E">
      <w:r>
        <w:t xml:space="preserve">-   видеозаписью с фиксацией процессуальных действий, из которой усматривается, что  сотрудником ГИБДД   водителю    фио  разъяснены права, предусмотренные ст.25.1  КоАП РФ, и ст.51 Конституции РФ, после чего  он согласился  пройти медицинское освидетельствование на состояние опьянения;  </w:t>
      </w:r>
    </w:p>
    <w:p w:rsidR="00A77B3E">
      <w:r>
        <w:t xml:space="preserve"> -  справкой  о результатах медицинского освидетельствования на состояние опьянения (алкогольного, наркотического или иного токсического) от дата №481, составленной  врачом психиатром-наркологом  ГБУЗРК «Крымский научно-практический центр наркологии»   фио, согласно которой  при проведении медицинского освидетельствования  у  фио обнаружены клинические признаки опьянения.       На химико-токсикологическое  исследование  отобран  биологический объект – моча. Медицинское освидетельствование будет завершено по получении результатов химико-токсикологического  исследования биологического объекта;  </w:t>
      </w:r>
    </w:p>
    <w:p w:rsidR="00A77B3E">
      <w:r>
        <w:t xml:space="preserve"> - Актом медицинского освидетельствования на состояние опьянения (алкогольного, наркотического или иного токсического) №481 от дата, составленным врачом психиатром-наркологом  ГБУЗРК «Крымский научно-практический центр наркологии»     фио в отношении фио, согласно которому   на основании справки  ХТИ №889 от дата  в моче фио  были обнаружены  наркотические вещества - габапентин, супрастин, кодеин, и дата вынесено медицинское заключение «установлено состояние  опьянения».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в необходимых случаях с применением видеозаписи;  нарушений прав    фио  не выявлено.    </w:t>
      </w:r>
    </w:p>
    <w:p w:rsidR="00A77B3E">
      <w:r>
        <w:t xml:space="preserve">                В данном случае медицинское освидетельствование на состояние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медицинского освидетельствования не оспаривал; не отрицал факт потребления накануне  наркотических веществ.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в их совокупности, исходя из конкретных обстоятельств  дела, судья считает, что вина    фио  установлена, доказана, и его действия надлежит квалифицировать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малолетнего ребенка. Обстоятельств,  отягчающих административную ответственность,  по делу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18810491201500001582.</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