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5-22-352/2025</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Мировой судья судебного участка № 22 Алуштинского судебного района (городской адрес)  адрес  фио, 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главного бухгалтера наименование организации адрес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фио, являясь главным бухгалтером наименование организации адрес, расположенного по адресу: адрес, ответственным по ведению бухгалтерского и налогового учета по плательщику МДОУ адрес №7 «Чебурашка» адрес, в нарушение п.3 ст. 289 НК РФ, не предоставил своевременно в налоговый орган налоговый расчет по налогу на прибыль за 6 месяцев дата, не позднее 25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явился, вину признал, пояснил, что предыдущий бухгалтер не своевременно предоставлял расчеты.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6 месяцев дата – не позднее  дата. </w:t>
      </w:r>
    </w:p>
    <w:p w:rsidR="00A77B3E">
      <w:r>
        <w:t>Фактически декларация по налогу на прибыль за 6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налоговой проверки,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наименование организации адрес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0410760300225003522515151.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