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№5-22-394/2023</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фио, паспортные данные; гражданина РФ; паспортные данные, зарегистрированного и проживающего: адрес, не  работающего, не женатого,  ранее к административной ответственности не привлекался,   </w:t>
      </w:r>
    </w:p>
    <w:p w:rsidR="00A77B3E">
      <w:r>
        <w:t xml:space="preserve">   </w:t>
      </w:r>
    </w:p>
    <w:p w:rsidR="00A77B3E">
      <w:r>
        <w:t>УСТАНОВИЛ:</w:t>
      </w:r>
    </w:p>
    <w:p w:rsidR="00A77B3E"/>
    <w:p w:rsidR="00A77B3E">
      <w:r>
        <w:t xml:space="preserve">      дата в время часов, по адресу адрес в холе первого этажа подъезда  д.25 установлен факт насильственных действий со стороны фио фио, паспортные данные в отношении фио, паспортные данные, тем самым нанес побои, но не повлекшие за собой кратковременного расстройства здоровья, согласно заключения эксперта № 191 от дата. Данные повреждения не повлекли за собой кратковременное расстройство здоровью. </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которому были разъяснены права и обязанности, предусмотренные КоАП РФ, положения ст. 51 Конституции РФ виновным себя признал, раскаялся, пояснил, что он с потерпевшей  ранее состоял в отношениях, в этот день они гуляли, потом он проводил ее домой. У них возник словестный конфликт по поводу отношений. Он не сдержался, прижал ее локтем левой руки, зажав ей горло, чтобы она перестала его оскорблять, она начала задыхаться и просить его отпустить. Вышла соседка, которая позвала отца потерпевшей и он  завел потерпевшую домой.</w:t>
      </w:r>
    </w:p>
    <w:p w:rsidR="00A77B3E">
      <w:r>
        <w:tab/>
        <w:t xml:space="preserve"> Потерпевшая фио в судебное заседание не явилась, предоставила ходатайство о рассмотрении дела в ее отсутствие.</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087263 от дата, в котором изложены обстоятельства, совершенного правонарушения; в протоколе указано, что  фио  с протоколом ознакомлен;</w:t>
      </w:r>
    </w:p>
    <w:p w:rsidR="00A77B3E">
      <w:r>
        <w:t xml:space="preserve">        -  объяснениями фио от дата;</w:t>
      </w:r>
    </w:p>
    <w:p w:rsidR="00A77B3E">
      <w:r>
        <w:t xml:space="preserve">        -  протоколом допроса подозреваемого фио от дата;</w:t>
      </w:r>
    </w:p>
    <w:p w:rsidR="00A77B3E">
      <w:r>
        <w:t xml:space="preserve">        -  постановление о назначении судебно-медицинской экспертизы от дата;</w:t>
      </w:r>
    </w:p>
    <w:p w:rsidR="00A77B3E">
      <w:r>
        <w:t xml:space="preserve">        - заключением эксперта № 191 от дата, согласно которого по данным судебно-медицинской экспертизы у фио  обнаружены повреждения в виде кровоподтёков по передне-боковой поверхности средней и нижней трети шеи, кровоподтека по внутренней поверхности нижней трети левого плеча, образовались от действия тупых предметов с ограниченной контактировавшей поверхностью, которыми могли быть как выступающие части рук, так и другие подобные предметы, в результате травматических воздействий в данные области, не исключено дата, что подтверждается формой, размерами и цветом поверхностей повреждений, отсутствием выраженных воспалительных реакций в мягких тканях, на месте их образования, расположением на шее и конечности. Указанные повреждения не повлекли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 Об утверждении медицинских критериев определения степени тяжести вреда, причинившего здоровью человека.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совершение правонарушения впервые.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потерпевшей,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p w:rsidR="00A77B3E">
      <w:r>
        <w:t xml:space="preserve">                                                ПОСТАНОВИЛ:</w:t>
      </w:r>
    </w:p>
    <w:p w:rsidR="00A77B3E"/>
    <w:p w:rsidR="00A77B3E">
      <w:r>
        <w:t xml:space="preserve">                 Признать фио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0410760300225003942306140, назначение платежа: «штраф по делу об административном правонарушении по постановлению  №5-22-394/2023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