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5-22-411/2020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президента наименование организации фио, паспортные данные, УССР;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президентом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адрес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судебной повесткой по месту жительства и по месту нахождения организации дата и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адрес дата - установлен не позднее дата, фактически расчет по начисленным и уплаченным страховым взносам  за адрес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президентом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27 от дата, квитанцией об отправке, списком внутренних почтовых отправлений, расчетом по начисленным и уплаченным страховым взносам  за адрес дата, сведениями о предоставлении отчета за адрес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президента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