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5-22-416/2025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дата - установлен не позднее дата, фактически расчет по начисленным и уплаченным страховым взносам за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736555 от дата, расчетом по начисленным и уплаченным страховым взносам  за дата, шлюзом приема расчета по форме ЕФС-1, сведениями о сдаче расчета по начисленным и уплаченным страховым взносам за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79791071606250011234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