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5-22-420/2021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находящегося по  адресу: адрессумма. А пом. 1-4,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3 месяца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по месту нахождения организации по почте заказным письмом были направлены  судебные повестки, которые возвращены в суд не врученными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3 месяца дата - установлен не позднее дата, фактически расчет по начисленным и уплаченным страховым взносам  за 3 месяца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9220 от дата, расчетом по начисленным и уплаченным страховым взносам  за 3 месяца дата, шлюзом приема расчета по форме 4-ФСС, сведениями о сдаче расчета по начисленным и уплаченным страховым взносам  за 3 месяца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р/сч. 40101810335100010001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