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5-22-438/2019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гражданина Российской Федерации; зарегистрированного и проживающего по адресу: адрес; ранее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следующего за отчетным годом,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w:t>
      </w:r>
    </w:p>
    <w:p w:rsidR="00A77B3E">
      <w:r>
        <w:t xml:space="preserve">Так, фактически сведения  по форме СЗВ-Стаж за дата не были предоставлены на 1 застрахованное лицо в форме электронного документа с использованием информационно-телекоммуникационных сетей. Управлением по результатам проведенной сверки сведений о застрахованных лицах по форме СЗВ-М и СЗВ-СТАЖ за дата выявлено, что страхователем не представлены сведения по форме СЗВ-СТАЖ на 1 застрахованное лицо, представленное в отчетности  по форме СЗВ-М за дата. </w:t>
      </w:r>
    </w:p>
    <w:p w:rsidR="00A77B3E">
      <w:r>
        <w:t>Тем самым, фио нарушил положения ч.2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Суд предпринял меры по его извещению путем направления по адресу проживания и нахождения организации повесток. Повестка возвращена не врученной по истечении срока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был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 ст.11 Федерального закона от дата №27-ФЗ «Об индивидуальном (персонифицированном) учете в системе обязательного пенсионного страхования» страхователь ежегодно не позднее дата года, следующего за отчетным годом (за исключением случаев, если иные сроки предусмотрены настоящим Федеральным законом), представляет сведения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СЗВ-Стаж за дата – не позднее дата, сведения по форме СЗВ-Стаж за дата не были предоставлены на 1 застрахованное лицо в форме электронного документа с использованием информационно-телекоммуникационных сетей. Управлением по результатам проведенной сверки сведений о застрахованных лицах по форме СЗВ-М и СЗВ-СТАЖ за дата выявлено, что страхователем не представлены сведения по форме СЗВ-СТАЖ на 1 застрахованное лицо, представленное в отчетности  по форме СЗВ-М за дата.</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сведениями по страхователю, передаваемые в ПФР для ведения индивидуального (персонифицированного) учета в электронном виде, уведомлением о составлении протокола, реестром отправленных писем, отчетом об отслеживании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суд по делу не усматривает, обстоятельством, отягчающим административную ответственность, является повторное совершение подобного правонарушения.  </w:t>
      </w:r>
    </w:p>
    <w:p w:rsidR="00A77B3E">
      <w:r>
        <w:tab/>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