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5-22-450/2020</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      Генеральный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Однако, при проведении проверки установлено, что страхователем не предоставлены сведения по форме СЗВ-М за дата на 1 застрахованное лицо, представленные в сведениях по форме СЗВ-СТАЖ за дата. Уведомление об устранении ошибок направлено в течении пяти рабочих дней дата. Страхователем сведения не были предоставлены на момент составления протокола.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А.П. в судебное заседание не явился, извещен судебными повестками почтой по трем адреса, заказная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Однако, при проведении проверки установлено, что страхователем не предоставлены сведения по форме СЗВ-М за дата на 1 застрахованное лицо, представленные в сведениях по форме СЗВ-СТАЖ за дата. Уведомление об устранении ошибок направлено в течении пяти рабочих дней дата. Страхователем сведения не были предоставлены на момент составления протокола.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реестром отправленных писем, отчетом об отслеживании почтовых отправлений, уведомлением о составлении протокола об административном правонарушении.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совершение однородного правонарушения.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