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Дело № 5-22-385/2021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следующего за отчетным годом,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СЗВ-Стаж (исходная) за дата были предоставлены дата. </w:t>
      </w:r>
    </w:p>
    <w:p w:rsidR="00A77B3E">
      <w:r>
        <w:t xml:space="preserve">                Тем самым, фио нарушил положения ч.2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судебными повестками. Судебная корреспонденция возвращена в суд не врученной по истечении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страхователь ежегодно не позднее дата года, следующего за отчетным годом (за исключением случаев, если иные сроки предусмотрены настоящим Федеральным законом), представляет сведения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СЗВ-Стаж за дата – не позднее дата, сведения по форме СЗВ-Стаж (исходная) за дата были предоставлены дата.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сведениями по страхователю, передаваемые в ПФР для ведения индивидуального (персонифицированного) учета в электронном виде, протоколом проверки, извещением о доставке, уведомлением о составлении протокола, реестром отправленных писем, отчетом об отслеживании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ab/>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