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Дело № 5-22-452/2018                                                   </w:t>
      </w:r>
    </w:p>
    <w:p w:rsidR="00A77B3E"/>
    <w:p w:rsidR="00A77B3E">
      <w:r>
        <w:t>П О С Т А Н ОВ Л Е Н И Е</w:t>
      </w:r>
    </w:p>
    <w:p w:rsidR="00A77B3E">
      <w:r>
        <w:t xml:space="preserve">                                   по делу  об административном правонарушении</w:t>
      </w:r>
    </w:p>
    <w:p w:rsidR="00A77B3E">
      <w:r>
        <w:t xml:space="preserve">дата                                                  </w:t>
        <w:tab/>
        <w:tab/>
        <w:tab/>
        <w:t xml:space="preserve">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зарегистрированного и проживающего по адресу: адрес; ранее не  привлекавшегося к административной ответственности, </w:t>
      </w:r>
    </w:p>
    <w:p w:rsidR="00A77B3E">
      <w:r>
        <w:t xml:space="preserve"> </w:t>
      </w:r>
    </w:p>
    <w:p w:rsidR="00A77B3E">
      <w:r>
        <w:t xml:space="preserve">                                                                                  установил:                </w:t>
      </w:r>
    </w:p>
    <w:p w:rsidR="00A77B3E"/>
    <w:p w:rsidR="00A77B3E">
      <w:r>
        <w:t xml:space="preserve">      дата фио - директор наименование организации, находящегося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о времени и месте судебного заседания извещен надлежащим образом – телефонограммой дата. Просил рассмотреть дело в его отсутствии, пояснил, что факт правонарушения признает.</w:t>
      </w:r>
    </w:p>
    <w:p w:rsidR="00A77B3E">
      <w:r>
        <w:t xml:space="preserve">        На основании ч.2 ст.25.1 КоАП РФ мировой судья считает возможным рассмотреть дело в отсутствие  фио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тип «Исходная» за отчетный период - за дата - установлен не позднее дата, фактически сведения были представлены в органы пенсионного фонда дата,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выпиской из Единого государственного реестра юридических лиц в отношении наименование организации; извещением о доставке, протоколом проверки; уведомлением о составлении протокола; реестрами отправленных писем от дата и дата; копией уведомления о вручении почтового отправления; реквизитами для перечислений штрафов на должностных лиц;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ab/>
        <w:t>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ab/>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ab/>
        <w:t xml:space="preserve">Обстоятельство, смягчающее административную ответственность – признание вины и раскаяние; совершение  данного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