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5-22-15/2021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п.п.4 п. 1 ст. 23 НК РФ, не предоставил своевременно в налоговый орган по месту учета налоговый расчет по страховым взносам за дата. Тем самым совершил административное правонарушение, предусмотренное ст.15.5  КоАП РФ.</w:t>
      </w:r>
    </w:p>
    <w:p w:rsidR="00A77B3E">
      <w:r>
        <w:t xml:space="preserve">      В судебное заседание фио не  явился, о времени и месте судебного заседания извещен судебными повестками, направленными по месту регистрации и по месту нахождения организации. Судебная корреспонденция возвращена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дата  – не позднее  дата. </w:t>
      </w:r>
    </w:p>
    <w:p w:rsidR="00A77B3E">
      <w:r>
        <w:t xml:space="preserve">       Фактически расчет по страховым взносам за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почтовых отправлений, уведомлением о составлении протокола, решением № 1315 от дата, актом камеральной налоговой проверки № 858 от дата, сведениями о предоставлении налогового расчета в электронной форме,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