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5-22-485/2017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гражданки РФ, ранее не привлекавшейся к административной ответственности,</w:t>
      </w:r>
    </w:p>
    <w:p w:rsidR="00A77B3E">
      <w:r>
        <w:t xml:space="preserve"> </w:t>
      </w:r>
    </w:p>
    <w:p w:rsidR="00A77B3E">
      <w:r>
        <w:t xml:space="preserve">                                                                    установил:                </w:t>
      </w:r>
    </w:p>
    <w:p w:rsidR="00A77B3E"/>
    <w:p w:rsidR="00A77B3E">
      <w:r>
        <w:t xml:space="preserve">         фио, являющаяся директором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Страхователем сведения по форме СЗВ-М за  дата (исходная), были  представлены дата. Управлением дата были выявлены ошибки в предоставленных сведениях по 1 застрахованному лицу, о чем страхователю направлено соответствующее уведомление. Уведомление об устранении ошибок получено страхователем дата. Форма СЗВ-М (дополняющая) за дата предоставлена дата, чем нарушен пятидневный срок для устранения ошибок.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в адрес юридического лица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получила,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В силу положений ст.17 вышеуказанного Федерального закона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в не полном объеме были представлены в органы пенсионного фонда дата (исходная). Управлением дата были выявлены ошибки в предоставленных сведениях по 1 застрахованному лицу, о чем страхователю направлено соответствующее уведомление. Уведомление об устранении ошибок получено страхователем дата. Форма СЗВ-М (дополняющая) за дата предоставлена дата, чем нарушен пятидневный срок для устранения ошибок.</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сведений, протоколом проверки отчетности; сведениями о подаче отчетности в электронном виде.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паспортные данные,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