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5-22-492/2017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адрес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w:t>
      </w:r>
    </w:p>
    <w:p w:rsidR="00A77B3E">
      <w:r>
        <w:t xml:space="preserve">                                                                     установил:                </w:t>
      </w:r>
    </w:p>
    <w:p w:rsidR="00A77B3E"/>
    <w:p w:rsidR="00A77B3E">
      <w:r>
        <w:t xml:space="preserve">         фио, являющийся генеральным директором наименование организации, расположенного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Страхователем сведения по форме СЗВ-М за  дата были представлены дата.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в адрес юридического лица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сведений, протоколом проверки.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паспортные данные,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