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5-22-524/2020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УССР; гражданина РФ, зарегистрированной и проживающей по адресу: адрес; ранее не привлекавшейся к административной ответственности;</w:t>
      </w:r>
    </w:p>
    <w:p w:rsidR="00A77B3E"/>
    <w:p w:rsidR="00A77B3E">
      <w:r>
        <w:t xml:space="preserve">                                                                            установил:                </w:t>
      </w:r>
    </w:p>
    <w:p w:rsidR="00A77B3E"/>
    <w:p w:rsidR="00A77B3E">
      <w:r>
        <w:t xml:space="preserve">          фио - генеральный директор наименование организации, находящегося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предоставив эти сведения дата. </w:t>
      </w:r>
    </w:p>
    <w:p w:rsidR="00A77B3E">
      <w:r>
        <w:t xml:space="preserve">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извещена судебной повесткой по почте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не позднее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 xml:space="preserve">              Факт совершения должностным лицом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о застрахованных лицах по форме СЗВ-СТАЖ в электронном виде, уведомлением о составлении протокола,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