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№ 5-22- 561/2020</w:t>
      </w:r>
    </w:p>
    <w:p w:rsidR="00A77B3E">
      <w:r>
        <w:t xml:space="preserve"> 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данные, УССР; гражданина РФ; зарегистрированного  и  проживающего по адресу: адрес; со средним образованием; не состоящего в зарегистрированном браке;  имеющего на иждивении  малолетнего ребенка;  официально не трудоустроенного; ранее привлекавшегося к административной ответственности;  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по адресу: адрес, вблизи д.8,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имел 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 Просил учесть, что страдает хроническими заболеваниями – гепатит С, ВИЧ, в настоящее время оформляет инвалидность. Кроме того, имеет на иждивении малолетнего сына фио, паспортные данные, опекуном которого является в связи с тем, что мать ребенка лишена родительских прав.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согласен; письменными объяснениями  очевидца совершенного правонарушения фио; рапортом оперативного дежурного ОМВД России по адрес от дата о полученном сообщении о факте правонарушения; Актом медицинского  освидетельствования на состояние опьянения от дата;  рапортами  полицейских отделения ППСП  ОМВД России по адрес от дата;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положение. В качестве обстоятельств, смягчающих административную ответственность, суд принял во внимание – признание вины и раскаяние в содеянном; наличие у фио  хронических заболеваний;  наличие      на иждивении малолетнего  ребенка фио, паспортные данные, опекуном которого он является в связи с тем, что мать ребенка лишена родительских прав.</w:t>
      </w:r>
    </w:p>
    <w:p w:rsidR="00A77B3E">
      <w:r>
        <w:t xml:space="preserve">               Обстоятельством, отягчающим административную ответственность, является повторное совершение однородных административных правонарушений.  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почти сутки отсидел  в камере административно-задержанных, где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Квитанцию об оплате административного штрафа необходимо представить  в адрес № 22 Алуштинского судебного района (городской  адрес) адрес.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