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5-22-589  /2020</w:t>
      </w:r>
    </w:p>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Мировой судья адрес № 22 Алуштинского судебного района (городской адрес)  адрес   фио,  </w:t>
      </w:r>
    </w:p>
    <w:p w:rsidR="00A77B3E">
      <w:r>
        <w:t xml:space="preserve">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 ч.1  КоАП РФ, в отношении фио, паспортные данные с Ароматное, адрес, адрес; гражданина РФ;  зарегистрированного  по адресу: адрес; фактически  проживающего  по адресу: адрес; со средним образованием;   официально не трудоустроенного;  не состоящего в зарегистрированном браке;  имеющего на иждивении несовершеннолетнего ребенка, паспортные данные;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по месту жительства по адресу: адрес,  потребил наркотическое  средство  «соли» - N-метилэфедрон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это был единичный случай.  Просил строго не наказывать, обязался более не совершать подобных правонарушений.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16.09.2020года, с которым правонарушитель был ознакомлен и согласен, указал, что более такого не повторится;  рапортами сотрудников ОМВД России по адрес; письменными объяснениями    фио, в которых он  признал факт потребления наркотического вещества дата по месту своего жительства;  Справкой о результатах химико-токсикологических исследований от дата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наркотические вещества ?-пирролидиновалерофенон и дата вынесено медицинское заключение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наличие нп иждивении несовершеннолетнего ребенка, паспортные данные;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правонарушения, связанные с наркотическими веществами;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4000руб. (сумма прописью).</w:t>
      </w:r>
    </w:p>
    <w:p w:rsidR="00A77B3E">
      <w:r>
        <w:t xml:space="preserve">                 Квитанцию об уплате административного штрафа представить  в адрес № 22 Алуштинского судебного района (городской адрес)  адрес.   </w:t>
      </w:r>
    </w:p>
    <w:p w:rsidR="00A77B3E">
      <w:r>
        <w:t xml:space="preserve">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 в течение 60 суток  после вступления постановления в законную силу.</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