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5-22-596/2021</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лица, в отношении которого возбуждено дело об административном правонарушении -     фио,</w:t>
      </w:r>
    </w:p>
    <w:p w:rsidR="00A77B3E">
      <w:r>
        <w:t>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наименование организации   фио, паспортные данные   гражданина РФ; со средним специальным образованием; пенсионерки; замужней;  зарегистрированной и проживающей по адресу: адрес;  ранее не привлекавшейся  к административной ответственности</w:t>
      </w:r>
    </w:p>
    <w:p w:rsidR="00A77B3E"/>
    <w:p w:rsidR="00A77B3E">
      <w:r>
        <w:t xml:space="preserve">                                                   У С Т А Н О В И Л:</w:t>
      </w:r>
    </w:p>
    <w:p w:rsidR="00A77B3E">
      <w:r>
        <w:t xml:space="preserve">          фио, являясь председателем  наименование организации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№16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явилась фио, которая признала вину в совершении административного правонарушения; пояснила, что правонарушение допущено неумышленно, поскольку не  получалось загрузить необходимую информацию  в ГИС ЖКХ. В настоящее время ТСЖ заключило договор  со специализированной организацией, которая  будет осуществлять размещение необходимой информации в ГИС ЖКХ. При этом пояснила, что квитанции по оплате услуг  по содержанию общедомового имущества   опускаются в почтовые ящики жильцов,  и они их ежемесячно получают.  Просила строго не наказывать.</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считает, что вина  фио подтверждается материалами дела.  Просил привлечь  фио к административной ответственности по ч. 2 ст.13.19.2 КоАП РФ.  Назначение  наказания оставил на усмотрение суда в пределах санкции статьи.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наименование организации,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№16  по адрес, адрес. Однако, по состоянию на дата председателем  наименование организации фиоВ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№16 по адрес, адрес,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наименование организации фио      </w:t>
      </w:r>
    </w:p>
    <w:p w:rsidR="00A77B3E">
      <w:r>
        <w:t xml:space="preserve">               В данном случае факт совершения председателем наименование организации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с нарушениями согласна; обязуется исправить в ближайшее время;</w:t>
      </w:r>
    </w:p>
    <w:p w:rsidR="00A77B3E">
      <w:r>
        <w:t>- решением Прокурора адрес от дата о проведении проверки  в отношении  наименование организации;</w:t>
      </w:r>
    </w:p>
    <w:p w:rsidR="00A77B3E">
      <w:r>
        <w:t>- уведомлением о необходимости явки  для вынесения постановления о возбуждении дела об административном правонарушении;</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 выпиской из ЕГРЮЛ в отношении  наименование организации, согласно которому   фио является председателем ТСЖ с дата;   </w:t>
      </w:r>
    </w:p>
    <w:p w:rsidR="00A77B3E">
      <w:r>
        <w:t xml:space="preserve"> -  приказом №7 наименование организации от дата о назначении  фио председателем  товарищества;</w:t>
      </w:r>
    </w:p>
    <w:p w:rsidR="00A77B3E">
      <w:r>
        <w:t>- должностной инструкцией председателя наименование организации;</w:t>
      </w:r>
    </w:p>
    <w:p w:rsidR="00A77B3E">
      <w:r>
        <w:t>- копией договора  на оказание услуг по размещению информации  в ГИС ЖКХ от дата, заключенного между наименование организации 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наименование организации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