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5-22-602/2020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председателя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председателем наименование организации, находящейся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 ФСС РФ) за 6 месяцев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под роспись дата и дата. Предоставила суду ходатайство, в котором просила рассмотреть дело в ее отсутствие. Просила суд учесть, что с протоколом об административном правонарушении согласна, прекратить производство по делу в связи с малозначительностью, поскольку срок подачи сведений нарушен на 1 день.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6 месяцев дата - установлен не позднее дата, фактически расчет по начисленным и уплаченным страховым взносам  за 6 месяцев дата был представлен в органы Фонда социального страхования дата в электронном виде.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председателем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51 от дата, квитанцией об отправке, расчетом по начисленным и уплаченным страховым взносам за 6 месяцев дата, сведениями о предоставлении отчета за 6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обстоятельства, смягчающие  административную ответственность – совершение административного правонарушения впервые; признание факта административного правонарушения, незначительный период просрочки предоставления сведений – 1 день.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совершала аналогичные административные правонарушения; доказательства, подтверждающие наличие у нее умысла, направленного на систематическое нарушение относительно сроков подачи документов в Пенсионный Фонд, не выявлены; ч. 2 ст.15.33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постановил:</w:t>
      </w:r>
    </w:p>
    <w:p w:rsidR="00A77B3E">
      <w:r>
        <w:t xml:space="preserve">                Признать председателя наименование организации фио виновной в совершении административного правонарушения, предусмотренного ч.2 ст.15.33 КоАП РФ, и назначить ей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