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5-22-165/2021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наименование организации фио, паспортные данные гражданки РФ, паспортные данные; со средне специальным образованием; замужней; зарегистрированной и проживающей по адресу: адрес, с. фио,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правления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 xml:space="preserve">      В судебное заседание явилась фио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согласна, вину признала, сроки действительно упустила, просила учесть, что правонарушение совершено впервые, без злого умысла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списком внутренней почтовой корреспонденции, отчетом об отслеживании почтовых отправлений, решением № 1837 от дата, актом налоговой проверки № 1531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согласие с протоколом;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