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5-22-637/2024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гражданки РФ; паспортные данные; зарегистрированной и проживающей по адресу: адрес; разведенной; не работающей; ранее не привлекавшейся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была привлечена к административной ответственности по 1 ст. 6.9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явилась, вину признала, пояснила, что штраф не был ею оплачен, поскольку она безработна.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ее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0410760300225006372420171; назначение платежа: «штраф по делу об административном правонарушении по постановлению № 5-22-637/2024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