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5-22-640/2020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зарегистрированного по адресу: адрес, адрес, ОК Садово-огороднический  «Орбита» адрес; фактически проживающего по адресу: адрес,   Судакская, д.22, кв.4; с высшим  образованием;  состоящего в зарегистрированном браке;  имеющего  на иждивении одного малолетнего ребенка; работающего  в наименование организации поваром;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№60, водитель  фио, управляя  транспортным средством  марка автомобиля, государственный регистрационный знак Е747СВ82,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Юпитер-К,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данное освидетельствование не проводилось в связи с отказом водителя от его прохождения;  </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Инспектором ГИБДД  водителю была разъяснена санкция   ч.1 ст.12.26 КоАП РФ.  Какого-либо морального и физического давления со стороны инспектора ДПС на водителя не оказывалось, каких-либо заявлений, ходатайств  водителем  высказано не было.   </w:t>
      </w:r>
    </w:p>
    <w:p w:rsidR="00A77B3E">
      <w:r>
        <w:t xml:space="preserve"> - распиской  Зиновкина  фио о передаче  ему  под сохранность транспортного средства;</w:t>
      </w:r>
    </w:p>
    <w:p w:rsidR="00A77B3E">
      <w:r>
        <w:t>- водительским удостоверением на имя  фио; копией свидетельства о регистрации транспортного средства; копией договора  купли-продажи транспортного средства от дата;</w:t>
      </w:r>
    </w:p>
    <w:p w:rsidR="00A77B3E">
      <w:r>
        <w:t>- рапортом ст.инспектора ДПС ОГИБДД ОМВД России по адрес;</w:t>
      </w:r>
    </w:p>
    <w:p w:rsidR="00A77B3E">
      <w:r>
        <w:t>- сопроводительным письмом  от дата   о направлении в адрес  фио по почте копий процессуальных протоколов;</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18810491201500003062.</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