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5-22-653/2021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И.о. мирового судьи судебного участка №22 Алуштинского судебного района (г.адрес) адрес - мировой судья судебного участка №23 Алуштинского судебного района (г.адрес) адрес – фио,</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3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Предоставил суду заявление, в котором просил рассмотреть дело об административном правонарушении в его отсутствие. С правонарушением согласен.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40509 от дата, расчетом по начисленным и уплаченным страховым взносам  за 3 месяца дата, шлюзом приема расчета по форме 4-ФСС, сведениями о сдаче расчета по начисленным и уплаченным страховым взносам  за 3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