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</w:t>
        <w:tab/>
        <w:t xml:space="preserve">№5-22-655/2018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/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данные, гражданки РФ; зарегистрированной и проживающей по адресу: адрес, ранее привлекавшейся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/>
    <w:p w:rsidR="00A77B3E">
      <w:r>
        <w:t>дата в время по адресу: адрес, вблизи дома № 4 гражданка фио с целью получения доходов осуществляла предпринимательскую деятельность, связанную с реализацией фруктов,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фио в судебное заседание не явилась. Суд предпринял меры по ее извещению: была извещена телефонограммой дата – просила рассмотреть дело в ее отсутствии, пояснила, что фактом правонарушения согласна, свою вину признает. 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ее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копией паспорта фио; справкой на физическое лицо; выпиской из КАИСа; листом ознакомления с правами; письменными объяснениями фио на досудебной стадии производства по делу, в которых она признала, что осуществляла незаконную предпринимательскую деятельность по продаже фруктов; рапортом сотрудника полиции ОМВД России по  адрес, в котором сообщено о факте  незаконной предпринимательской деятельности; выпиской из ЕГРИП, из которой усматривается, что фио прекратила деятельность в качестве индивидуального предпринимателя с дата; реквизитами на оплату штрафа.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суд чел повторное совершение административного правонарушения.   </w:t>
      </w:r>
    </w:p>
    <w:p w:rsidR="00A77B3E">
      <w:r>
        <w:t xml:space="preserve">      По указанным основаниям суд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18880491180002415139.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